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CA4C" w14:textId="50682366" w:rsidR="004D283E" w:rsidRDefault="004D283E" w:rsidP="00FA6C34">
      <w:pPr>
        <w:pStyle w:val="bullet-01"/>
        <w:numPr>
          <w:ilvl w:val="0"/>
          <w:numId w:val="0"/>
        </w:numPr>
        <w:tabs>
          <w:tab w:val="left" w:pos="720"/>
        </w:tabs>
        <w:spacing w:after="0"/>
        <w:jc w:val="center"/>
        <w:rPr>
          <w:rFonts w:asciiTheme="minorHAnsi" w:eastAsia="Times New Roman" w:hAnsiTheme="minorHAnsi"/>
          <w:b/>
          <w:color w:val="000000"/>
          <w:sz w:val="24"/>
          <w:szCs w:val="24"/>
        </w:rPr>
      </w:pPr>
      <w:r>
        <w:rPr>
          <w:rFonts w:ascii="Calibri" w:hAnsi="Calibri"/>
          <w:b/>
          <w:sz w:val="24"/>
          <w:szCs w:val="32"/>
          <w:u w:val="single"/>
        </w:rPr>
        <w:t>Directions</w:t>
      </w:r>
      <w:r>
        <w:rPr>
          <w:rFonts w:ascii="Calibri" w:hAnsi="Calibri"/>
          <w:b/>
          <w:sz w:val="24"/>
          <w:szCs w:val="32"/>
        </w:rPr>
        <w:t xml:space="preserve"> for </w:t>
      </w:r>
      <w:r w:rsidR="002A730B">
        <w:rPr>
          <w:rFonts w:ascii="Calibri" w:hAnsi="Calibri"/>
          <w:b/>
          <w:sz w:val="24"/>
          <w:szCs w:val="32"/>
        </w:rPr>
        <w:t xml:space="preserve">RDN </w:t>
      </w:r>
      <w:r w:rsidR="00F46E91">
        <w:rPr>
          <w:rFonts w:asciiTheme="minorHAnsi" w:eastAsia="Times New Roman" w:hAnsiTheme="minorHAnsi"/>
          <w:b/>
          <w:color w:val="000000"/>
          <w:sz w:val="24"/>
          <w:szCs w:val="24"/>
        </w:rPr>
        <w:t xml:space="preserve">Core Knowledge </w:t>
      </w:r>
      <w:r w:rsidR="005D0313">
        <w:rPr>
          <w:rFonts w:asciiTheme="minorHAnsi" w:eastAsia="Times New Roman" w:hAnsiTheme="minorHAnsi"/>
          <w:b/>
          <w:color w:val="000000"/>
          <w:sz w:val="24"/>
          <w:szCs w:val="24"/>
        </w:rPr>
        <w:t>Assessment</w:t>
      </w:r>
      <w:r w:rsidRPr="005B0D14">
        <w:rPr>
          <w:rFonts w:asciiTheme="minorHAnsi" w:eastAsia="Times New Roman" w:hAnsiTheme="minorHAnsi"/>
          <w:b/>
          <w:color w:val="000000"/>
          <w:sz w:val="24"/>
          <w:szCs w:val="24"/>
        </w:rPr>
        <w:t xml:space="preserve"> (Required Element </w:t>
      </w:r>
      <w:r w:rsidR="009D6921">
        <w:rPr>
          <w:rFonts w:asciiTheme="minorHAnsi" w:eastAsia="Times New Roman" w:hAnsiTheme="minorHAnsi"/>
          <w:b/>
          <w:color w:val="000000"/>
          <w:sz w:val="24"/>
          <w:szCs w:val="24"/>
        </w:rPr>
        <w:t>4.1 and 4</w:t>
      </w:r>
      <w:r w:rsidR="0013107B">
        <w:rPr>
          <w:rFonts w:asciiTheme="minorHAnsi" w:eastAsia="Times New Roman" w:hAnsiTheme="minorHAnsi"/>
          <w:b/>
          <w:color w:val="000000"/>
          <w:sz w:val="24"/>
          <w:szCs w:val="24"/>
        </w:rPr>
        <w:t>.</w:t>
      </w:r>
      <w:r w:rsidR="009D6921">
        <w:rPr>
          <w:rFonts w:asciiTheme="minorHAnsi" w:eastAsia="Times New Roman" w:hAnsiTheme="minorHAnsi"/>
          <w:b/>
          <w:color w:val="000000"/>
          <w:sz w:val="24"/>
          <w:szCs w:val="24"/>
        </w:rPr>
        <w:t>2</w:t>
      </w:r>
      <w:r w:rsidRPr="005B0D14">
        <w:rPr>
          <w:rFonts w:asciiTheme="minorHAnsi" w:eastAsia="Times New Roman" w:hAnsiTheme="minorHAnsi"/>
          <w:b/>
          <w:color w:val="000000"/>
          <w:sz w:val="24"/>
          <w:szCs w:val="24"/>
        </w:rPr>
        <w:t>)</w:t>
      </w:r>
    </w:p>
    <w:p w14:paraId="7A5FD5E7" w14:textId="6D1BF09A" w:rsidR="001222B9" w:rsidRDefault="001222B9" w:rsidP="00FA6C34">
      <w:pPr>
        <w:pStyle w:val="bullet-01"/>
        <w:numPr>
          <w:ilvl w:val="0"/>
          <w:numId w:val="0"/>
        </w:numPr>
        <w:tabs>
          <w:tab w:val="left" w:pos="720"/>
        </w:tabs>
        <w:spacing w:after="0"/>
        <w:jc w:val="center"/>
        <w:rPr>
          <w:rFonts w:asciiTheme="minorHAnsi" w:hAnsiTheme="minorHAnsi" w:cs="Arial"/>
          <w:b/>
          <w:bCs/>
          <w:sz w:val="28"/>
          <w:szCs w:val="28"/>
        </w:rPr>
      </w:pPr>
      <w:r>
        <w:rPr>
          <w:rFonts w:asciiTheme="minorHAnsi" w:eastAsia="Times New Roman" w:hAnsiTheme="minorHAnsi"/>
          <w:b/>
          <w:color w:val="000000"/>
          <w:sz w:val="24"/>
          <w:szCs w:val="24"/>
        </w:rPr>
        <w:t>DPD</w:t>
      </w:r>
    </w:p>
    <w:p w14:paraId="1A98E2EB" w14:textId="38E9908C" w:rsidR="008171B1" w:rsidRPr="008171B1" w:rsidRDefault="008171B1" w:rsidP="008171B1">
      <w:pPr>
        <w:pStyle w:val="bullet-01"/>
        <w:numPr>
          <w:ilvl w:val="0"/>
          <w:numId w:val="0"/>
        </w:numPr>
        <w:tabs>
          <w:tab w:val="left" w:pos="720"/>
        </w:tabs>
        <w:spacing w:after="0"/>
        <w:ind w:left="720"/>
        <w:rPr>
          <w:rFonts w:asciiTheme="minorHAnsi" w:hAnsiTheme="minorHAnsi" w:cs="Arial"/>
          <w:b/>
          <w:bCs/>
          <w:sz w:val="22"/>
          <w:szCs w:val="22"/>
        </w:rPr>
      </w:pPr>
    </w:p>
    <w:p w14:paraId="37662F4D" w14:textId="58ECB8F3" w:rsidR="002A730B" w:rsidRDefault="002A730B" w:rsidP="000361A3">
      <w:pPr>
        <w:spacing w:afterLines="60" w:after="144" w:line="240" w:lineRule="exact"/>
        <w:ind w:left="-274" w:right="-446"/>
        <w:rPr>
          <w:rFonts w:eastAsia="MS Mincho" w:cs="Arial"/>
          <w:b/>
          <w:szCs w:val="20"/>
        </w:rPr>
      </w:pPr>
      <w:r w:rsidRPr="00102E3A">
        <w:rPr>
          <w:rFonts w:eastAsia="MS Mincho" w:cs="Arial"/>
          <w:b/>
          <w:szCs w:val="20"/>
        </w:rPr>
        <w:t>Background:</w:t>
      </w:r>
      <w:r w:rsidRPr="00102E3A">
        <w:rPr>
          <w:rFonts w:eastAsia="MS Mincho" w:cs="Arial"/>
          <w:szCs w:val="20"/>
        </w:rPr>
        <w:t xml:space="preserve">  The </w:t>
      </w:r>
      <w:r w:rsidR="00E20FDB">
        <w:rPr>
          <w:rFonts w:eastAsia="MS Mincho" w:cs="Arial"/>
          <w:szCs w:val="20"/>
        </w:rPr>
        <w:t xml:space="preserve">RDN </w:t>
      </w:r>
      <w:r>
        <w:rPr>
          <w:rFonts w:eastAsia="MS Mincho" w:cs="Arial"/>
          <w:szCs w:val="20"/>
        </w:rPr>
        <w:t>Core Knowledge Assessment</w:t>
      </w:r>
      <w:r w:rsidRPr="00102E3A">
        <w:rPr>
          <w:rFonts w:eastAsia="MS Mincho" w:cs="Arial"/>
          <w:szCs w:val="20"/>
        </w:rPr>
        <w:t xml:space="preserve"> </w:t>
      </w:r>
      <w:r>
        <w:rPr>
          <w:rFonts w:eastAsia="MS Mincho" w:cs="Arial"/>
          <w:szCs w:val="20"/>
        </w:rPr>
        <w:t>table</w:t>
      </w:r>
      <w:r w:rsidRPr="00102E3A">
        <w:rPr>
          <w:rFonts w:eastAsia="MS Mincho" w:cs="Arial"/>
          <w:szCs w:val="20"/>
        </w:rPr>
        <w:t xml:space="preserve"> is used </w:t>
      </w:r>
      <w:r w:rsidRPr="00102E3A">
        <w:t>to identify</w:t>
      </w:r>
      <w:r>
        <w:t xml:space="preserve"> assessment methods (e.g., </w:t>
      </w:r>
      <w:r>
        <w:rPr>
          <w:rFonts w:eastAsia="MS Mincho" w:cs="Arial"/>
          <w:szCs w:val="20"/>
        </w:rPr>
        <w:t xml:space="preserve">projects, rubrics, case studies, exams, etc.) required within the curriculum </w:t>
      </w:r>
      <w:r>
        <w:t>where the evaluation</w:t>
      </w:r>
      <w:r w:rsidRPr="00102E3A">
        <w:t xml:space="preserve"> of</w:t>
      </w:r>
      <w:r>
        <w:t xml:space="preserve"> knowledge</w:t>
      </w:r>
      <w:r w:rsidRPr="00102E3A">
        <w:t xml:space="preserve"> occurs to </w:t>
      </w:r>
      <w:r>
        <w:t xml:space="preserve">ensure the student’s ability to meet curriculum requirements. </w:t>
      </w:r>
      <w:r w:rsidRPr="00102E3A">
        <w:t xml:space="preserve"> </w:t>
      </w:r>
      <w:r>
        <w:t xml:space="preserve">The program must </w:t>
      </w:r>
      <w:r w:rsidR="008B63F1">
        <w:t>have a</w:t>
      </w:r>
      <w:r>
        <w:t xml:space="preserve"> plan to guide its process for tracking students’ demonstration of core knowledge requirements and to collect and analyze aggregate data on core knowledge attainment.  </w:t>
      </w:r>
    </w:p>
    <w:p w14:paraId="1703E2D6" w14:textId="381C794C" w:rsidR="00D30653" w:rsidRDefault="00D30653" w:rsidP="000361A3">
      <w:pPr>
        <w:spacing w:afterLines="60" w:after="144" w:line="240" w:lineRule="exact"/>
        <w:ind w:left="-274" w:right="-446"/>
        <w:rPr>
          <w:rFonts w:eastAsia="Times New Roman" w:cs="Times New Roman"/>
          <w:color w:val="000000"/>
        </w:rPr>
      </w:pPr>
      <w:r w:rsidRPr="00102E3A">
        <w:rPr>
          <w:rFonts w:eastAsia="MS Mincho" w:cs="Arial"/>
          <w:b/>
          <w:szCs w:val="20"/>
        </w:rPr>
        <w:t>Directions:</w:t>
      </w:r>
      <w:r w:rsidRPr="00102E3A">
        <w:rPr>
          <w:rFonts w:eastAsia="MS Mincho" w:cs="Arial"/>
          <w:szCs w:val="20"/>
        </w:rPr>
        <w:t xml:space="preserve">  </w:t>
      </w:r>
      <w:r>
        <w:rPr>
          <w:rFonts w:eastAsia="Times New Roman" w:cs="Times New Roman"/>
          <w:color w:val="000000"/>
        </w:rPr>
        <w:t xml:space="preserve">Complete the following table by identifying in which courses the assessment for each </w:t>
      </w:r>
      <w:r w:rsidR="00367959">
        <w:rPr>
          <w:rFonts w:eastAsia="Times New Roman" w:cs="Times New Roman"/>
          <w:color w:val="000000"/>
        </w:rPr>
        <w:t xml:space="preserve">knowledge requirement </w:t>
      </w:r>
      <w:r>
        <w:rPr>
          <w:rFonts w:eastAsia="Times New Roman" w:cs="Times New Roman"/>
          <w:color w:val="000000"/>
        </w:rPr>
        <w:t xml:space="preserve">occurs. </w:t>
      </w:r>
    </w:p>
    <w:p w14:paraId="114846C2" w14:textId="5B4058AA" w:rsidR="005603CE" w:rsidRPr="00D30653" w:rsidRDefault="00D30653" w:rsidP="000361A3">
      <w:pPr>
        <w:pStyle w:val="ListParagraph"/>
        <w:numPr>
          <w:ilvl w:val="0"/>
          <w:numId w:val="4"/>
        </w:numPr>
        <w:spacing w:afterLines="60" w:after="144" w:line="240" w:lineRule="exact"/>
        <w:ind w:left="0" w:right="-446" w:hanging="274"/>
        <w:contextualSpacing w:val="0"/>
        <w:rPr>
          <w:rFonts w:eastAsia="Times New Roman" w:cs="Times New Roman"/>
          <w:color w:val="000000"/>
        </w:rPr>
      </w:pPr>
      <w:r>
        <w:t xml:space="preserve">For each </w:t>
      </w:r>
      <w:r w:rsidR="00367959">
        <w:rPr>
          <w:rFonts w:eastAsia="MS Mincho" w:cs="Arial"/>
          <w:szCs w:val="20"/>
        </w:rPr>
        <w:t xml:space="preserve">core </w:t>
      </w:r>
      <w:r w:rsidR="00455887">
        <w:rPr>
          <w:rFonts w:eastAsia="MS Mincho" w:cs="Arial"/>
          <w:szCs w:val="20"/>
        </w:rPr>
        <w:t>k</w:t>
      </w:r>
      <w:r w:rsidR="00367959">
        <w:rPr>
          <w:rFonts w:eastAsia="MS Mincho" w:cs="Arial"/>
          <w:szCs w:val="20"/>
        </w:rPr>
        <w:t xml:space="preserve">nowledge statement </w:t>
      </w:r>
      <w:r>
        <w:t>listed in Column A,</w:t>
      </w:r>
      <w:r w:rsidRPr="00D30653">
        <w:rPr>
          <w:rFonts w:eastAsia="MS Mincho" w:cs="Arial"/>
          <w:szCs w:val="20"/>
        </w:rPr>
        <w:t xml:space="preserve"> identify in Column B the course in which the </w:t>
      </w:r>
      <w:r w:rsidR="00367959">
        <w:rPr>
          <w:rFonts w:eastAsia="MS Mincho" w:cs="Arial"/>
          <w:szCs w:val="20"/>
        </w:rPr>
        <w:t>knowledge</w:t>
      </w:r>
      <w:r w:rsidRPr="00D30653">
        <w:rPr>
          <w:rFonts w:eastAsia="MS Mincho" w:cs="Arial"/>
          <w:szCs w:val="20"/>
        </w:rPr>
        <w:t xml:space="preserve"> is assessed and in Column C the specific assessment used to evaluate the student’s </w:t>
      </w:r>
      <w:r w:rsidR="00367959">
        <w:rPr>
          <w:rFonts w:eastAsia="MS Mincho" w:cs="Arial"/>
          <w:szCs w:val="20"/>
        </w:rPr>
        <w:t>achievement of the core knowledge</w:t>
      </w:r>
      <w:r w:rsidRPr="00D30653">
        <w:rPr>
          <w:rFonts w:ascii="Calibri" w:eastAsia="MS Mincho" w:hAnsi="Calibri" w:cs="Arial"/>
          <w:szCs w:val="20"/>
        </w:rPr>
        <w:t>.</w:t>
      </w:r>
    </w:p>
    <w:p w14:paraId="7FCB2E04" w14:textId="73B76A28" w:rsidR="000A09A1" w:rsidRDefault="00F3372F" w:rsidP="000361A3">
      <w:pPr>
        <w:pStyle w:val="ListParagraph"/>
        <w:numPr>
          <w:ilvl w:val="0"/>
          <w:numId w:val="4"/>
        </w:numPr>
        <w:spacing w:afterLines="60" w:after="144" w:line="240" w:lineRule="exact"/>
        <w:ind w:left="0" w:right="-446" w:hanging="274"/>
        <w:contextualSpacing w:val="0"/>
        <w:rPr>
          <w:rFonts w:eastAsia="Times New Roman" w:cs="Times New Roman"/>
          <w:color w:val="000000"/>
        </w:rPr>
      </w:pPr>
      <w:r>
        <w:rPr>
          <w:rFonts w:eastAsia="Times New Roman" w:cs="Times New Roman"/>
          <w:color w:val="000000"/>
        </w:rPr>
        <w:t>Only one assessment (</w:t>
      </w:r>
      <w:r w:rsidR="0013107B">
        <w:rPr>
          <w:rFonts w:eastAsia="Times New Roman" w:cs="Times New Roman"/>
          <w:color w:val="000000"/>
        </w:rPr>
        <w:t xml:space="preserve">e.g., </w:t>
      </w:r>
      <w:r w:rsidR="00C013A6">
        <w:rPr>
          <w:rFonts w:eastAsia="MS Mincho" w:cs="Arial"/>
          <w:szCs w:val="20"/>
        </w:rPr>
        <w:t xml:space="preserve">exam, rubric, project, </w:t>
      </w:r>
      <w:r w:rsidR="0013107B">
        <w:rPr>
          <w:rFonts w:eastAsia="MS Mincho" w:cs="Arial"/>
          <w:szCs w:val="20"/>
        </w:rPr>
        <w:t>etc.</w:t>
      </w:r>
      <w:r>
        <w:rPr>
          <w:rFonts w:eastAsia="Times New Roman" w:cs="Times New Roman"/>
          <w:color w:val="000000"/>
        </w:rPr>
        <w:t xml:space="preserve">) is required to </w:t>
      </w:r>
      <w:r w:rsidR="007154C2">
        <w:rPr>
          <w:rFonts w:eastAsia="Times New Roman" w:cs="Times New Roman"/>
          <w:color w:val="000000"/>
        </w:rPr>
        <w:t>document</w:t>
      </w:r>
      <w:r>
        <w:rPr>
          <w:rFonts w:eastAsia="Times New Roman" w:cs="Times New Roman"/>
          <w:color w:val="000000"/>
        </w:rPr>
        <w:t xml:space="preserve"> each </w:t>
      </w:r>
      <w:r w:rsidR="00367959">
        <w:rPr>
          <w:rFonts w:eastAsia="Times New Roman" w:cs="Times New Roman"/>
          <w:color w:val="000000"/>
        </w:rPr>
        <w:t>core knowledge</w:t>
      </w:r>
      <w:r w:rsidR="000B541B">
        <w:rPr>
          <w:rFonts w:eastAsia="Times New Roman" w:cs="Times New Roman"/>
          <w:color w:val="000000"/>
        </w:rPr>
        <w:t xml:space="preserve"> </w:t>
      </w:r>
      <w:r w:rsidR="0083734B">
        <w:rPr>
          <w:rFonts w:eastAsia="Times New Roman" w:cs="Times New Roman"/>
          <w:color w:val="000000"/>
        </w:rPr>
        <w:t xml:space="preserve">statement </w:t>
      </w:r>
      <w:r w:rsidR="000B541B">
        <w:rPr>
          <w:rFonts w:eastAsia="Times New Roman" w:cs="Times New Roman"/>
          <w:color w:val="000000"/>
        </w:rPr>
        <w:t>(See Example for KRDN 4.1)</w:t>
      </w:r>
      <w:r w:rsidR="000361A3">
        <w:rPr>
          <w:rFonts w:eastAsia="Times New Roman" w:cs="Times New Roman"/>
          <w:color w:val="000000"/>
        </w:rPr>
        <w:t xml:space="preserve">; however, programs may choose to document more than one assessment (See Example for </w:t>
      </w:r>
      <w:r w:rsidR="000B541B">
        <w:rPr>
          <w:rFonts w:eastAsia="Times New Roman" w:cs="Times New Roman"/>
          <w:color w:val="000000"/>
        </w:rPr>
        <w:t>KRDN 4.2</w:t>
      </w:r>
      <w:r w:rsidR="000361A3">
        <w:rPr>
          <w:rFonts w:eastAsia="Times New Roman" w:cs="Times New Roman"/>
          <w:color w:val="000000"/>
        </w:rPr>
        <w:t>)</w:t>
      </w:r>
      <w:r w:rsidR="00C013A6">
        <w:rPr>
          <w:rFonts w:eastAsia="Times New Roman" w:cs="Times New Roman"/>
          <w:color w:val="000000"/>
        </w:rPr>
        <w:t>.</w:t>
      </w:r>
      <w:r>
        <w:rPr>
          <w:rFonts w:eastAsia="Times New Roman" w:cs="Times New Roman"/>
          <w:color w:val="000000"/>
        </w:rPr>
        <w:t xml:space="preserve"> </w:t>
      </w:r>
    </w:p>
    <w:p w14:paraId="4C440D2B" w14:textId="2911FA5D" w:rsidR="00F3372F" w:rsidRDefault="000A09A1" w:rsidP="000361A3">
      <w:pPr>
        <w:pStyle w:val="ListParagraph"/>
        <w:numPr>
          <w:ilvl w:val="0"/>
          <w:numId w:val="4"/>
        </w:numPr>
        <w:spacing w:after="240" w:line="240" w:lineRule="exact"/>
        <w:ind w:left="0" w:right="-446" w:hanging="274"/>
        <w:contextualSpacing w:val="0"/>
        <w:rPr>
          <w:rFonts w:eastAsia="Times New Roman" w:cs="Times New Roman"/>
          <w:color w:val="000000"/>
        </w:rPr>
      </w:pPr>
      <w:r>
        <w:rPr>
          <w:rFonts w:eastAsia="Times New Roman" w:cs="Times New Roman"/>
          <w:color w:val="000000"/>
        </w:rPr>
        <w:t>A single</w:t>
      </w:r>
      <w:r w:rsidR="00F3372F">
        <w:rPr>
          <w:rFonts w:eastAsia="Times New Roman" w:cs="Times New Roman"/>
          <w:color w:val="000000"/>
        </w:rPr>
        <w:t xml:space="preserve"> </w:t>
      </w:r>
      <w:r w:rsidR="0013107B">
        <w:rPr>
          <w:rFonts w:eastAsia="Times New Roman" w:cs="Times New Roman"/>
          <w:color w:val="000000"/>
        </w:rPr>
        <w:t>assessment activity</w:t>
      </w:r>
      <w:r w:rsidR="00C013A6">
        <w:rPr>
          <w:rFonts w:eastAsia="Times New Roman" w:cs="Times New Roman"/>
          <w:color w:val="000000"/>
        </w:rPr>
        <w:t xml:space="preserve"> or tool</w:t>
      </w:r>
      <w:r w:rsidR="0013107B">
        <w:rPr>
          <w:rFonts w:eastAsia="Times New Roman" w:cs="Times New Roman"/>
          <w:color w:val="000000"/>
        </w:rPr>
        <w:t xml:space="preserve"> </w:t>
      </w:r>
      <w:r w:rsidR="00F3372F">
        <w:rPr>
          <w:rFonts w:eastAsia="Times New Roman" w:cs="Times New Roman"/>
          <w:color w:val="000000"/>
        </w:rPr>
        <w:t xml:space="preserve">may be used </w:t>
      </w:r>
      <w:r w:rsidR="0013107B">
        <w:rPr>
          <w:rFonts w:eastAsia="Times New Roman" w:cs="Times New Roman"/>
          <w:color w:val="000000"/>
        </w:rPr>
        <w:t>for</w:t>
      </w:r>
      <w:r w:rsidR="005C04EF">
        <w:rPr>
          <w:rFonts w:eastAsia="Times New Roman" w:cs="Times New Roman"/>
          <w:color w:val="000000"/>
        </w:rPr>
        <w:t xml:space="preserve"> several</w:t>
      </w:r>
      <w:r w:rsidR="00F3372F">
        <w:rPr>
          <w:rFonts w:eastAsia="Times New Roman" w:cs="Times New Roman"/>
          <w:color w:val="000000"/>
        </w:rPr>
        <w:t xml:space="preserve"> </w:t>
      </w:r>
      <w:r w:rsidR="00367959">
        <w:rPr>
          <w:rFonts w:eastAsia="Times New Roman" w:cs="Times New Roman"/>
          <w:color w:val="000000"/>
        </w:rPr>
        <w:t>core knowledge statements</w:t>
      </w:r>
      <w:r w:rsidR="00C013A6">
        <w:rPr>
          <w:rFonts w:eastAsia="Times New Roman" w:cs="Times New Roman"/>
          <w:color w:val="000000"/>
        </w:rPr>
        <w:t xml:space="preserve"> (See Example for </w:t>
      </w:r>
      <w:r w:rsidR="000B541B">
        <w:rPr>
          <w:rFonts w:eastAsia="Times New Roman" w:cs="Times New Roman"/>
          <w:color w:val="000000"/>
        </w:rPr>
        <w:t>KRDN 4.1 and KRDN 4.2</w:t>
      </w:r>
      <w:r w:rsidR="00C013A6">
        <w:rPr>
          <w:rFonts w:eastAsia="Times New Roman" w:cs="Times New Roman"/>
          <w:color w:val="000000"/>
        </w:rPr>
        <w:t>)</w:t>
      </w:r>
      <w:r w:rsidR="00F3372F">
        <w:rPr>
          <w:rFonts w:eastAsia="Times New Roman" w:cs="Times New Roman"/>
          <w:color w:val="000000"/>
        </w:rPr>
        <w:t>.</w:t>
      </w:r>
      <w:r>
        <w:rPr>
          <w:rFonts w:eastAsia="Times New Roman" w:cs="Times New Roman"/>
          <w:color w:val="000000"/>
        </w:rPr>
        <w:t xml:space="preserve"> </w:t>
      </w:r>
    </w:p>
    <w:p w14:paraId="31BE9ABA" w14:textId="4E3F5B9A" w:rsidR="000A5271" w:rsidRDefault="000A5271" w:rsidP="000361A3">
      <w:pPr>
        <w:pStyle w:val="ListParagraph"/>
        <w:numPr>
          <w:ilvl w:val="0"/>
          <w:numId w:val="4"/>
        </w:numPr>
        <w:spacing w:after="240" w:line="240" w:lineRule="exact"/>
        <w:ind w:left="0" w:right="-446" w:hanging="274"/>
        <w:contextualSpacing w:val="0"/>
        <w:rPr>
          <w:rFonts w:eastAsia="Times New Roman" w:cs="Times New Roman"/>
          <w:color w:val="000000"/>
        </w:rPr>
      </w:pPr>
      <w:r>
        <w:rPr>
          <w:rFonts w:eastAsia="Times New Roman" w:cs="Times New Roman"/>
          <w:color w:val="000000"/>
        </w:rPr>
        <w:t xml:space="preserve">During the site visit, in the self-study </w:t>
      </w:r>
      <w:r w:rsidR="004A5C70">
        <w:rPr>
          <w:rFonts w:eastAsia="Times New Roman" w:cs="Times New Roman"/>
          <w:color w:val="000000"/>
        </w:rPr>
        <w:t xml:space="preserve">report </w:t>
      </w:r>
      <w:r>
        <w:rPr>
          <w:rFonts w:eastAsia="Times New Roman" w:cs="Times New Roman"/>
          <w:color w:val="000000"/>
        </w:rPr>
        <w:t>narrative</w:t>
      </w:r>
      <w:r w:rsidR="004A5C70">
        <w:rPr>
          <w:rFonts w:eastAsia="Times New Roman" w:cs="Times New Roman"/>
          <w:color w:val="000000"/>
        </w:rPr>
        <w:t>,</w:t>
      </w:r>
      <w:r>
        <w:rPr>
          <w:rFonts w:eastAsia="Times New Roman" w:cs="Times New Roman"/>
          <w:color w:val="000000"/>
        </w:rPr>
        <w:t xml:space="preserve"> the program must describe its process for tracking students’ demonstration of core knowledge requirements. At the time of the site visit</w:t>
      </w:r>
      <w:r w:rsidR="004A5C70">
        <w:rPr>
          <w:rFonts w:eastAsia="Times New Roman" w:cs="Times New Roman"/>
          <w:color w:val="000000"/>
        </w:rPr>
        <w:t>,</w:t>
      </w:r>
      <w:r>
        <w:rPr>
          <w:rFonts w:eastAsia="Times New Roman" w:cs="Times New Roman"/>
          <w:color w:val="000000"/>
        </w:rPr>
        <w:t xml:space="preserve"> the program will be required to provide the data tracking documents to show how students</w:t>
      </w:r>
      <w:r w:rsidR="004A5C70">
        <w:rPr>
          <w:rFonts w:eastAsia="Times New Roman" w:cs="Times New Roman"/>
          <w:color w:val="000000"/>
        </w:rPr>
        <w:t>’</w:t>
      </w:r>
      <w:r>
        <w:rPr>
          <w:rFonts w:eastAsia="Times New Roman" w:cs="Times New Roman"/>
          <w:color w:val="000000"/>
        </w:rPr>
        <w:t xml:space="preserve"> attainment of core knowledge is tracked. </w:t>
      </w:r>
    </w:p>
    <w:p w14:paraId="1FF37557" w14:textId="77777777" w:rsidR="000B541B" w:rsidRDefault="000B541B" w:rsidP="003153C6">
      <w:pPr>
        <w:spacing w:after="40" w:line="240" w:lineRule="auto"/>
        <w:jc w:val="center"/>
        <w:rPr>
          <w:rFonts w:eastAsia="Times New Roman" w:cs="Times New Roman"/>
          <w:b/>
          <w:bCs/>
          <w:color w:val="000000"/>
          <w:sz w:val="28"/>
          <w:szCs w:val="28"/>
        </w:rPr>
      </w:pPr>
    </w:p>
    <w:p w14:paraId="37C36115" w14:textId="59E95C5A" w:rsidR="003153C6" w:rsidRDefault="003153C6" w:rsidP="003153C6">
      <w:pPr>
        <w:spacing w:after="40" w:line="240" w:lineRule="auto"/>
        <w:jc w:val="center"/>
        <w:rPr>
          <w:rFonts w:eastAsia="Times New Roman" w:cs="Times New Roman"/>
          <w:b/>
          <w:bCs/>
          <w:color w:val="000000"/>
          <w:sz w:val="28"/>
          <w:szCs w:val="28"/>
        </w:rPr>
      </w:pPr>
      <w:r w:rsidRPr="003153C6">
        <w:rPr>
          <w:rFonts w:eastAsia="Times New Roman" w:cs="Times New Roman"/>
          <w:b/>
          <w:bCs/>
          <w:color w:val="000000"/>
          <w:sz w:val="28"/>
          <w:szCs w:val="28"/>
        </w:rPr>
        <w:t>EXAMPLE</w:t>
      </w:r>
    </w:p>
    <w:p w14:paraId="6888C90D" w14:textId="77777777" w:rsidR="000B541B" w:rsidRDefault="000B541B" w:rsidP="003153C6">
      <w:pPr>
        <w:spacing w:after="40" w:line="240" w:lineRule="auto"/>
        <w:jc w:val="center"/>
        <w:rPr>
          <w:rFonts w:eastAsia="Times New Roman" w:cs="Times New Roman"/>
          <w:b/>
          <w:bCs/>
          <w:color w:val="000000"/>
          <w:sz w:val="28"/>
          <w:szCs w:val="28"/>
        </w:rPr>
      </w:pPr>
    </w:p>
    <w:p w14:paraId="4002883C" w14:textId="2E1EA158" w:rsidR="003153C6" w:rsidRPr="000361A3" w:rsidRDefault="003153C6" w:rsidP="003153C6">
      <w:pPr>
        <w:spacing w:after="40" w:line="240" w:lineRule="auto"/>
        <w:jc w:val="center"/>
        <w:rPr>
          <w:rFonts w:eastAsia="Times New Roman" w:cs="Times New Roman"/>
          <w:b/>
          <w:bCs/>
          <w:color w:val="000000"/>
          <w:sz w:val="16"/>
          <w:szCs w:val="16"/>
        </w:rPr>
      </w:pPr>
    </w:p>
    <w:tbl>
      <w:tblPr>
        <w:tblStyle w:val="TableGrid"/>
        <w:tblW w:w="9810" w:type="dxa"/>
        <w:tblInd w:w="-275" w:type="dxa"/>
        <w:tblLook w:val="04A0" w:firstRow="1" w:lastRow="0" w:firstColumn="1" w:lastColumn="0" w:noHBand="0" w:noVBand="1"/>
      </w:tblPr>
      <w:tblGrid>
        <w:gridCol w:w="3690"/>
        <w:gridCol w:w="3060"/>
        <w:gridCol w:w="3060"/>
      </w:tblGrid>
      <w:tr w:rsidR="001943B7" w:rsidRPr="00C51B0E" w14:paraId="210F86B1" w14:textId="77777777" w:rsidTr="000B541B">
        <w:tc>
          <w:tcPr>
            <w:tcW w:w="3690" w:type="dxa"/>
            <w:shd w:val="clear" w:color="auto" w:fill="9CC2E5" w:themeFill="accent1" w:themeFillTint="99"/>
          </w:tcPr>
          <w:p w14:paraId="02E2FE07" w14:textId="3DB67A38" w:rsidR="001943B7" w:rsidRPr="001943B7" w:rsidRDefault="001943B7" w:rsidP="003F2E97">
            <w:pPr>
              <w:jc w:val="center"/>
              <w:rPr>
                <w:rFonts w:cstheme="minorHAnsi"/>
                <w:b/>
                <w:bCs/>
                <w:color w:val="000000" w:themeColor="text1"/>
                <w:sz w:val="18"/>
                <w:szCs w:val="18"/>
              </w:rPr>
            </w:pPr>
            <w:r w:rsidRPr="001943B7">
              <w:rPr>
                <w:rFonts w:cstheme="minorHAnsi"/>
                <w:b/>
                <w:bCs/>
                <w:color w:val="000000" w:themeColor="text1"/>
                <w:sz w:val="18"/>
                <w:szCs w:val="18"/>
              </w:rPr>
              <w:t>Column A</w:t>
            </w:r>
          </w:p>
        </w:tc>
        <w:tc>
          <w:tcPr>
            <w:tcW w:w="3060" w:type="dxa"/>
            <w:shd w:val="clear" w:color="auto" w:fill="9CC2E5" w:themeFill="accent1" w:themeFillTint="99"/>
            <w:vAlign w:val="center"/>
          </w:tcPr>
          <w:p w14:paraId="5937FC80" w14:textId="2CE9A0CC" w:rsidR="001943B7" w:rsidRPr="001943B7" w:rsidRDefault="001943B7" w:rsidP="003F2E97">
            <w:pPr>
              <w:jc w:val="center"/>
              <w:rPr>
                <w:rFonts w:cstheme="minorHAnsi"/>
                <w:b/>
                <w:bCs/>
                <w:sz w:val="18"/>
                <w:szCs w:val="18"/>
              </w:rPr>
            </w:pPr>
            <w:r w:rsidRPr="001943B7">
              <w:rPr>
                <w:rFonts w:cstheme="minorHAnsi"/>
                <w:b/>
                <w:bCs/>
                <w:color w:val="000000" w:themeColor="text1"/>
                <w:sz w:val="18"/>
                <w:szCs w:val="18"/>
              </w:rPr>
              <w:t>Column B</w:t>
            </w:r>
          </w:p>
        </w:tc>
        <w:tc>
          <w:tcPr>
            <w:tcW w:w="3060" w:type="dxa"/>
            <w:shd w:val="clear" w:color="auto" w:fill="9CC2E5" w:themeFill="accent1" w:themeFillTint="99"/>
            <w:vAlign w:val="center"/>
          </w:tcPr>
          <w:p w14:paraId="53DEAFEA" w14:textId="09148A37" w:rsidR="001943B7" w:rsidRPr="001943B7" w:rsidRDefault="001943B7" w:rsidP="003F2E97">
            <w:pPr>
              <w:jc w:val="center"/>
              <w:rPr>
                <w:rFonts w:cstheme="minorHAnsi"/>
                <w:b/>
                <w:bCs/>
                <w:sz w:val="18"/>
                <w:szCs w:val="18"/>
              </w:rPr>
            </w:pPr>
            <w:r w:rsidRPr="001943B7">
              <w:rPr>
                <w:rFonts w:cstheme="minorHAnsi"/>
                <w:b/>
                <w:bCs/>
                <w:color w:val="000000" w:themeColor="text1"/>
                <w:sz w:val="18"/>
                <w:szCs w:val="18"/>
              </w:rPr>
              <w:t>Column C</w:t>
            </w:r>
          </w:p>
        </w:tc>
      </w:tr>
      <w:tr w:rsidR="00367959" w:rsidRPr="00C51B0E" w14:paraId="56071880" w14:textId="77777777" w:rsidTr="000B541B">
        <w:trPr>
          <w:trHeight w:val="1178"/>
        </w:trPr>
        <w:tc>
          <w:tcPr>
            <w:tcW w:w="3690" w:type="dxa"/>
            <w:shd w:val="clear" w:color="auto" w:fill="9CC2E5" w:themeFill="accent1" w:themeFillTint="99"/>
          </w:tcPr>
          <w:p w14:paraId="67DAA946" w14:textId="77777777" w:rsidR="00367959" w:rsidRDefault="00367959" w:rsidP="000361A3">
            <w:pPr>
              <w:spacing w:before="60" w:after="60" w:line="257" w:lineRule="auto"/>
              <w:jc w:val="center"/>
              <w:rPr>
                <w:rFonts w:cstheme="minorHAnsi"/>
                <w:b/>
                <w:color w:val="000000" w:themeColor="text1"/>
                <w:sz w:val="18"/>
                <w:szCs w:val="18"/>
              </w:rPr>
            </w:pPr>
          </w:p>
          <w:p w14:paraId="7EB51DC5" w14:textId="77777777" w:rsidR="00367959" w:rsidRDefault="00367959" w:rsidP="000361A3">
            <w:pPr>
              <w:spacing w:before="60" w:after="60" w:line="257" w:lineRule="auto"/>
              <w:jc w:val="center"/>
              <w:rPr>
                <w:rFonts w:cstheme="minorHAnsi"/>
                <w:b/>
                <w:color w:val="000000" w:themeColor="text1"/>
                <w:sz w:val="18"/>
                <w:szCs w:val="18"/>
              </w:rPr>
            </w:pPr>
          </w:p>
          <w:p w14:paraId="6EDDC5A2" w14:textId="4A9CDC1D" w:rsidR="00367959" w:rsidRPr="004847E4" w:rsidRDefault="00367959" w:rsidP="000361A3">
            <w:pPr>
              <w:spacing w:before="60" w:after="60" w:line="257" w:lineRule="auto"/>
              <w:jc w:val="center"/>
              <w:rPr>
                <w:rFonts w:cstheme="minorHAnsi"/>
                <w:b/>
                <w:color w:val="000000" w:themeColor="text1"/>
                <w:sz w:val="18"/>
                <w:szCs w:val="18"/>
              </w:rPr>
            </w:pPr>
            <w:r>
              <w:rPr>
                <w:rFonts w:cstheme="minorHAnsi"/>
                <w:b/>
                <w:color w:val="000000" w:themeColor="text1"/>
                <w:sz w:val="18"/>
                <w:szCs w:val="18"/>
              </w:rPr>
              <w:t>Core Knowledge Statement</w:t>
            </w:r>
          </w:p>
        </w:tc>
        <w:tc>
          <w:tcPr>
            <w:tcW w:w="3060" w:type="dxa"/>
            <w:shd w:val="clear" w:color="auto" w:fill="9CC2E5" w:themeFill="accent1" w:themeFillTint="99"/>
            <w:vAlign w:val="center"/>
          </w:tcPr>
          <w:p w14:paraId="4CF3CDF0" w14:textId="19A22C60" w:rsidR="00367959" w:rsidRPr="004847E4" w:rsidRDefault="00367959" w:rsidP="003F2E97">
            <w:pPr>
              <w:jc w:val="center"/>
              <w:rPr>
                <w:rFonts w:cstheme="minorHAnsi"/>
                <w:b/>
                <w:color w:val="000000" w:themeColor="text1"/>
                <w:sz w:val="18"/>
                <w:szCs w:val="18"/>
              </w:rPr>
            </w:pPr>
            <w:r w:rsidRPr="004847E4">
              <w:rPr>
                <w:rFonts w:cstheme="minorHAnsi"/>
                <w:b/>
                <w:sz w:val="18"/>
                <w:szCs w:val="18"/>
              </w:rPr>
              <w:t xml:space="preserve">List course </w:t>
            </w:r>
            <w:r>
              <w:rPr>
                <w:rFonts w:cstheme="minorHAnsi"/>
                <w:b/>
                <w:sz w:val="18"/>
                <w:szCs w:val="18"/>
              </w:rPr>
              <w:t xml:space="preserve">and course number </w:t>
            </w:r>
            <w:r w:rsidRPr="004847E4">
              <w:rPr>
                <w:rFonts w:cstheme="minorHAnsi"/>
                <w:b/>
                <w:sz w:val="18"/>
                <w:szCs w:val="18"/>
              </w:rPr>
              <w:t xml:space="preserve">in which </w:t>
            </w:r>
            <w:r>
              <w:rPr>
                <w:rFonts w:cstheme="minorHAnsi"/>
                <w:b/>
                <w:sz w:val="18"/>
                <w:szCs w:val="18"/>
              </w:rPr>
              <w:t>the knowledge is</w:t>
            </w:r>
            <w:r w:rsidRPr="004847E4">
              <w:rPr>
                <w:rFonts w:cstheme="minorHAnsi"/>
                <w:b/>
                <w:sz w:val="18"/>
                <w:szCs w:val="18"/>
              </w:rPr>
              <w:t xml:space="preserve"> assessed</w:t>
            </w:r>
          </w:p>
        </w:tc>
        <w:tc>
          <w:tcPr>
            <w:tcW w:w="3060" w:type="dxa"/>
            <w:shd w:val="clear" w:color="auto" w:fill="9CC2E5" w:themeFill="accent1" w:themeFillTint="99"/>
            <w:vAlign w:val="center"/>
          </w:tcPr>
          <w:p w14:paraId="40305438" w14:textId="45F436A0" w:rsidR="00367959" w:rsidRPr="004847E4" w:rsidRDefault="00367959" w:rsidP="000C38D3">
            <w:pPr>
              <w:jc w:val="center"/>
              <w:rPr>
                <w:rFonts w:cstheme="minorHAnsi"/>
                <w:b/>
                <w:sz w:val="18"/>
                <w:szCs w:val="18"/>
              </w:rPr>
            </w:pPr>
            <w:r w:rsidRPr="004847E4">
              <w:rPr>
                <w:rFonts w:cstheme="minorHAnsi"/>
                <w:b/>
                <w:sz w:val="18"/>
                <w:szCs w:val="18"/>
              </w:rPr>
              <w:t>List</w:t>
            </w:r>
            <w:r>
              <w:rPr>
                <w:rFonts w:cstheme="minorHAnsi"/>
                <w:b/>
                <w:sz w:val="18"/>
                <w:szCs w:val="18"/>
              </w:rPr>
              <w:t xml:space="preserve"> specific, required </w:t>
            </w:r>
            <w:r w:rsidRPr="004847E4">
              <w:rPr>
                <w:rFonts w:cstheme="minorHAnsi"/>
                <w:b/>
                <w:sz w:val="18"/>
                <w:szCs w:val="18"/>
              </w:rPr>
              <w:t>assessment</w:t>
            </w:r>
            <w:r>
              <w:rPr>
                <w:rFonts w:cstheme="minorHAnsi"/>
                <w:b/>
                <w:sz w:val="18"/>
                <w:szCs w:val="18"/>
              </w:rPr>
              <w:t xml:space="preserve"> method(s)</w:t>
            </w:r>
            <w:r w:rsidRPr="004847E4">
              <w:rPr>
                <w:rFonts w:cstheme="minorHAnsi"/>
                <w:b/>
                <w:sz w:val="18"/>
                <w:szCs w:val="18"/>
              </w:rPr>
              <w:t xml:space="preserve"> (exam, </w:t>
            </w:r>
            <w:r>
              <w:rPr>
                <w:rFonts w:cstheme="minorHAnsi"/>
                <w:b/>
                <w:sz w:val="18"/>
                <w:szCs w:val="18"/>
              </w:rPr>
              <w:t xml:space="preserve">rubric, </w:t>
            </w:r>
            <w:r w:rsidRPr="004847E4">
              <w:rPr>
                <w:rFonts w:cstheme="minorHAnsi"/>
                <w:b/>
                <w:sz w:val="18"/>
                <w:szCs w:val="18"/>
              </w:rPr>
              <w:t>project, etc.)</w:t>
            </w:r>
            <w:r>
              <w:rPr>
                <w:rFonts w:cstheme="minorHAnsi"/>
                <w:b/>
                <w:sz w:val="18"/>
                <w:szCs w:val="18"/>
              </w:rPr>
              <w:t xml:space="preserve"> used to measure student achievement of core knowledge</w:t>
            </w:r>
          </w:p>
        </w:tc>
      </w:tr>
      <w:tr w:rsidR="000361A3" w:rsidRPr="000361A3" w14:paraId="50B51616" w14:textId="77777777" w:rsidTr="000B541B">
        <w:trPr>
          <w:trHeight w:val="80"/>
        </w:trPr>
        <w:tc>
          <w:tcPr>
            <w:tcW w:w="3690" w:type="dxa"/>
            <w:shd w:val="clear" w:color="auto" w:fill="E7E6E6" w:themeFill="background2"/>
          </w:tcPr>
          <w:p w14:paraId="1CD171BE" w14:textId="77777777" w:rsidR="000361A3" w:rsidRPr="000361A3" w:rsidRDefault="000361A3" w:rsidP="003F2E97">
            <w:pPr>
              <w:jc w:val="center"/>
              <w:rPr>
                <w:rFonts w:cstheme="minorHAnsi"/>
                <w:b/>
                <w:bCs/>
                <w:color w:val="000000" w:themeColor="text1"/>
                <w:sz w:val="8"/>
                <w:szCs w:val="8"/>
              </w:rPr>
            </w:pPr>
          </w:p>
        </w:tc>
        <w:tc>
          <w:tcPr>
            <w:tcW w:w="3060" w:type="dxa"/>
            <w:shd w:val="clear" w:color="auto" w:fill="E7E6E6" w:themeFill="background2"/>
            <w:vAlign w:val="center"/>
          </w:tcPr>
          <w:p w14:paraId="2A0539CD" w14:textId="77777777" w:rsidR="000361A3" w:rsidRPr="000361A3" w:rsidRDefault="000361A3" w:rsidP="003F2E97">
            <w:pPr>
              <w:jc w:val="center"/>
              <w:rPr>
                <w:rFonts w:cstheme="minorHAnsi"/>
                <w:b/>
                <w:sz w:val="8"/>
                <w:szCs w:val="8"/>
              </w:rPr>
            </w:pPr>
          </w:p>
        </w:tc>
        <w:tc>
          <w:tcPr>
            <w:tcW w:w="3060" w:type="dxa"/>
            <w:shd w:val="clear" w:color="auto" w:fill="E7E6E6" w:themeFill="background2"/>
            <w:vAlign w:val="center"/>
          </w:tcPr>
          <w:p w14:paraId="25874028" w14:textId="77777777" w:rsidR="000361A3" w:rsidRPr="000361A3" w:rsidRDefault="000361A3" w:rsidP="000C38D3">
            <w:pPr>
              <w:jc w:val="center"/>
              <w:rPr>
                <w:rFonts w:cstheme="minorHAnsi"/>
                <w:b/>
                <w:sz w:val="8"/>
                <w:szCs w:val="8"/>
              </w:rPr>
            </w:pPr>
          </w:p>
        </w:tc>
      </w:tr>
      <w:tr w:rsidR="002D293C" w:rsidRPr="00DB0E52" w14:paraId="1E86DD07" w14:textId="77777777" w:rsidTr="000B541B">
        <w:tc>
          <w:tcPr>
            <w:tcW w:w="3690" w:type="dxa"/>
            <w:shd w:val="clear" w:color="auto" w:fill="DEEAF6" w:themeFill="accent1" w:themeFillTint="33"/>
          </w:tcPr>
          <w:p w14:paraId="5DADCC81" w14:textId="32F6729D" w:rsidR="002D293C" w:rsidRPr="0084718D" w:rsidRDefault="002D293C" w:rsidP="002D293C">
            <w:pPr>
              <w:spacing w:before="60" w:after="60"/>
              <w:ind w:left="780" w:hanging="780"/>
              <w:rPr>
                <w:rFonts w:eastAsia="Times New Roman" w:cs="Times New Roman"/>
                <w:b/>
                <w:bCs/>
                <w:color w:val="000000"/>
                <w:sz w:val="18"/>
                <w:szCs w:val="18"/>
              </w:rPr>
            </w:pPr>
            <w:r w:rsidRPr="001F18EC">
              <w:rPr>
                <w:sz w:val="18"/>
                <w:szCs w:val="16"/>
              </w:rPr>
              <w:t>KRDN 4.1</w:t>
            </w:r>
            <w:r w:rsidRPr="001F18EC">
              <w:rPr>
                <w:sz w:val="18"/>
                <w:szCs w:val="16"/>
              </w:rPr>
              <w:tab/>
              <w:t>Apply management theories to the development of programs or services</w:t>
            </w:r>
            <w:r>
              <w:rPr>
                <w:sz w:val="18"/>
                <w:szCs w:val="16"/>
              </w:rPr>
              <w:t>.</w:t>
            </w:r>
          </w:p>
        </w:tc>
        <w:tc>
          <w:tcPr>
            <w:tcW w:w="3060" w:type="dxa"/>
            <w:shd w:val="clear" w:color="auto" w:fill="auto"/>
          </w:tcPr>
          <w:p w14:paraId="0E40846C" w14:textId="41AF2892" w:rsidR="002D293C" w:rsidRDefault="002D293C" w:rsidP="002D293C">
            <w:pPr>
              <w:spacing w:before="60" w:line="240" w:lineRule="auto"/>
              <w:rPr>
                <w:rFonts w:cstheme="minorHAnsi"/>
                <w:color w:val="000000" w:themeColor="text1"/>
                <w:sz w:val="18"/>
                <w:szCs w:val="18"/>
              </w:rPr>
            </w:pPr>
            <w:r>
              <w:rPr>
                <w:rFonts w:cstheme="minorHAnsi"/>
                <w:color w:val="000000" w:themeColor="text1"/>
                <w:sz w:val="18"/>
                <w:szCs w:val="18"/>
              </w:rPr>
              <w:t>NTR 404 – Quantity Foods</w:t>
            </w:r>
          </w:p>
          <w:p w14:paraId="6F8B4F32" w14:textId="7D350B0F" w:rsidR="002D293C" w:rsidRPr="00DB0E52" w:rsidRDefault="002D293C" w:rsidP="002D293C">
            <w:pPr>
              <w:spacing w:before="60" w:line="240" w:lineRule="auto"/>
              <w:rPr>
                <w:rFonts w:cstheme="minorHAnsi"/>
                <w:color w:val="000000" w:themeColor="text1"/>
                <w:sz w:val="18"/>
                <w:szCs w:val="18"/>
              </w:rPr>
            </w:pPr>
          </w:p>
        </w:tc>
        <w:tc>
          <w:tcPr>
            <w:tcW w:w="3060" w:type="dxa"/>
            <w:shd w:val="clear" w:color="auto" w:fill="auto"/>
          </w:tcPr>
          <w:p w14:paraId="4B71A346" w14:textId="16DE6094" w:rsidR="002D293C" w:rsidRDefault="002D293C" w:rsidP="002D293C">
            <w:pPr>
              <w:spacing w:before="60" w:line="240" w:lineRule="auto"/>
              <w:rPr>
                <w:rFonts w:eastAsia="Calibri" w:cstheme="minorHAnsi"/>
                <w:color w:val="000000" w:themeColor="text1"/>
                <w:sz w:val="18"/>
                <w:szCs w:val="18"/>
              </w:rPr>
            </w:pPr>
            <w:r>
              <w:rPr>
                <w:rFonts w:eastAsia="Calibri" w:cstheme="minorHAnsi"/>
                <w:color w:val="000000" w:themeColor="text1"/>
                <w:sz w:val="18"/>
                <w:szCs w:val="18"/>
              </w:rPr>
              <w:t>Proposed Business and Management Plan</w:t>
            </w:r>
          </w:p>
          <w:p w14:paraId="4E6A254D" w14:textId="385603E9" w:rsidR="002D293C" w:rsidRPr="00DB0E52" w:rsidRDefault="002D293C" w:rsidP="002D293C">
            <w:pPr>
              <w:spacing w:before="60" w:line="240" w:lineRule="auto"/>
              <w:rPr>
                <w:rFonts w:eastAsia="Calibri" w:cstheme="minorHAnsi"/>
                <w:color w:val="000000" w:themeColor="text1"/>
                <w:sz w:val="18"/>
                <w:szCs w:val="18"/>
              </w:rPr>
            </w:pPr>
          </w:p>
        </w:tc>
      </w:tr>
      <w:tr w:rsidR="002D293C" w:rsidRPr="00DB0E52" w14:paraId="0C2FFBCF" w14:textId="77777777" w:rsidTr="000B541B">
        <w:tc>
          <w:tcPr>
            <w:tcW w:w="3690" w:type="dxa"/>
            <w:shd w:val="clear" w:color="auto" w:fill="DEEAF6" w:themeFill="accent1" w:themeFillTint="33"/>
          </w:tcPr>
          <w:p w14:paraId="36DA0593" w14:textId="6276D7B9" w:rsidR="002D293C" w:rsidRPr="0084718D" w:rsidRDefault="002D293C" w:rsidP="002D293C">
            <w:pPr>
              <w:spacing w:before="60" w:after="60"/>
              <w:ind w:left="780" w:hanging="780"/>
              <w:rPr>
                <w:rFonts w:eastAsia="Times New Roman" w:cs="Times New Roman"/>
                <w:b/>
                <w:bCs/>
                <w:color w:val="000000"/>
                <w:sz w:val="18"/>
                <w:szCs w:val="18"/>
              </w:rPr>
            </w:pPr>
            <w:r w:rsidRPr="001F18EC">
              <w:rPr>
                <w:sz w:val="18"/>
                <w:szCs w:val="16"/>
              </w:rPr>
              <w:t>KRDN 4.2</w:t>
            </w:r>
            <w:r w:rsidRPr="001F18EC">
              <w:rPr>
                <w:sz w:val="18"/>
                <w:szCs w:val="16"/>
              </w:rPr>
              <w:tab/>
            </w:r>
            <w:r w:rsidRPr="002D293C">
              <w:rPr>
                <w:sz w:val="18"/>
                <w:szCs w:val="16"/>
              </w:rPr>
              <w:t>Evaluate a budget/financial management plan and interpret financial data.</w:t>
            </w:r>
          </w:p>
        </w:tc>
        <w:tc>
          <w:tcPr>
            <w:tcW w:w="3060" w:type="dxa"/>
            <w:shd w:val="clear" w:color="auto" w:fill="auto"/>
          </w:tcPr>
          <w:p w14:paraId="14E108DC" w14:textId="3B812BE0" w:rsidR="002D293C" w:rsidRDefault="002D293C" w:rsidP="002D293C">
            <w:pPr>
              <w:spacing w:before="60" w:line="240" w:lineRule="auto"/>
              <w:rPr>
                <w:rFonts w:cstheme="minorHAnsi"/>
                <w:color w:val="000000" w:themeColor="text1"/>
                <w:sz w:val="18"/>
                <w:szCs w:val="18"/>
              </w:rPr>
            </w:pPr>
            <w:r>
              <w:rPr>
                <w:rFonts w:cstheme="minorHAnsi"/>
                <w:color w:val="000000" w:themeColor="text1"/>
                <w:sz w:val="18"/>
                <w:szCs w:val="18"/>
              </w:rPr>
              <w:t>NTR 301 – Food Experience</w:t>
            </w:r>
          </w:p>
          <w:p w14:paraId="181DAB14" w14:textId="77777777" w:rsidR="002D293C" w:rsidRDefault="002D293C" w:rsidP="002D293C">
            <w:pPr>
              <w:spacing w:before="60" w:line="240" w:lineRule="auto"/>
              <w:rPr>
                <w:rFonts w:cstheme="minorHAnsi"/>
                <w:color w:val="000000" w:themeColor="text1"/>
                <w:sz w:val="18"/>
                <w:szCs w:val="18"/>
              </w:rPr>
            </w:pPr>
          </w:p>
          <w:p w14:paraId="65149C6F" w14:textId="06688F67" w:rsidR="002D293C" w:rsidRPr="00DB0E52" w:rsidRDefault="002D293C" w:rsidP="002D293C">
            <w:pPr>
              <w:spacing w:before="60" w:line="240" w:lineRule="auto"/>
              <w:rPr>
                <w:rFonts w:cstheme="minorHAnsi"/>
                <w:color w:val="000000" w:themeColor="text1"/>
                <w:sz w:val="18"/>
                <w:szCs w:val="18"/>
              </w:rPr>
            </w:pPr>
            <w:r>
              <w:rPr>
                <w:rFonts w:cstheme="minorHAnsi"/>
                <w:color w:val="000000" w:themeColor="text1"/>
                <w:sz w:val="18"/>
                <w:szCs w:val="18"/>
              </w:rPr>
              <w:t>NTR 404 – Quantity Foods</w:t>
            </w:r>
          </w:p>
        </w:tc>
        <w:tc>
          <w:tcPr>
            <w:tcW w:w="3060" w:type="dxa"/>
            <w:shd w:val="clear" w:color="auto" w:fill="auto"/>
          </w:tcPr>
          <w:p w14:paraId="7F9B72CC" w14:textId="1FD79BAE" w:rsidR="002D293C" w:rsidRDefault="002D293C" w:rsidP="002D293C">
            <w:pPr>
              <w:spacing w:before="60" w:line="240" w:lineRule="auto"/>
              <w:rPr>
                <w:rFonts w:eastAsia="Calibri" w:cstheme="minorHAnsi"/>
                <w:color w:val="000000" w:themeColor="text1"/>
                <w:sz w:val="18"/>
                <w:szCs w:val="18"/>
              </w:rPr>
            </w:pPr>
            <w:r>
              <w:rPr>
                <w:rFonts w:eastAsia="Calibri" w:cstheme="minorHAnsi"/>
                <w:color w:val="000000" w:themeColor="text1"/>
                <w:sz w:val="18"/>
                <w:szCs w:val="18"/>
              </w:rPr>
              <w:t>Faculty Meal Project</w:t>
            </w:r>
          </w:p>
          <w:p w14:paraId="757E8768" w14:textId="77777777" w:rsidR="002D293C" w:rsidRDefault="002D293C" w:rsidP="002D293C">
            <w:pPr>
              <w:spacing w:before="60" w:line="240" w:lineRule="auto"/>
              <w:rPr>
                <w:rFonts w:eastAsia="Calibri" w:cstheme="minorHAnsi"/>
                <w:color w:val="000000" w:themeColor="text1"/>
                <w:sz w:val="18"/>
                <w:szCs w:val="18"/>
              </w:rPr>
            </w:pPr>
          </w:p>
          <w:p w14:paraId="62C24BD4" w14:textId="3D1375E7" w:rsidR="002D293C" w:rsidRPr="00DB0E52" w:rsidRDefault="002D293C" w:rsidP="002D293C">
            <w:pPr>
              <w:spacing w:before="60" w:line="240" w:lineRule="auto"/>
              <w:rPr>
                <w:rFonts w:eastAsia="Calibri" w:cstheme="minorHAnsi"/>
                <w:color w:val="000000" w:themeColor="text1"/>
                <w:sz w:val="18"/>
                <w:szCs w:val="18"/>
              </w:rPr>
            </w:pPr>
            <w:r>
              <w:rPr>
                <w:rFonts w:eastAsia="Calibri" w:cstheme="minorHAnsi"/>
                <w:color w:val="000000" w:themeColor="text1"/>
                <w:sz w:val="18"/>
                <w:szCs w:val="18"/>
              </w:rPr>
              <w:t>Proposed Business and Management Plan</w:t>
            </w:r>
          </w:p>
        </w:tc>
      </w:tr>
      <w:tr w:rsidR="002D293C" w:rsidRPr="00DB0E52" w14:paraId="3E67F653" w14:textId="77777777" w:rsidTr="000B541B">
        <w:tc>
          <w:tcPr>
            <w:tcW w:w="3690" w:type="dxa"/>
            <w:shd w:val="clear" w:color="auto" w:fill="DEEAF6" w:themeFill="accent1" w:themeFillTint="33"/>
          </w:tcPr>
          <w:p w14:paraId="27DBF4F0" w14:textId="78F776DB" w:rsidR="002D293C" w:rsidRPr="0084718D" w:rsidRDefault="002D293C" w:rsidP="002D293C">
            <w:pPr>
              <w:spacing w:before="60" w:after="60"/>
              <w:ind w:left="780" w:hanging="780"/>
              <w:rPr>
                <w:rFonts w:eastAsia="Times New Roman" w:cs="Times New Roman"/>
                <w:b/>
                <w:bCs/>
                <w:color w:val="000000"/>
                <w:sz w:val="18"/>
                <w:szCs w:val="18"/>
              </w:rPr>
            </w:pPr>
            <w:r w:rsidRPr="001F18EC">
              <w:rPr>
                <w:sz w:val="18"/>
                <w:szCs w:val="16"/>
              </w:rPr>
              <w:t>KRDN 4.3</w:t>
            </w:r>
            <w:r w:rsidRPr="001F18EC">
              <w:rPr>
                <w:sz w:val="18"/>
                <w:szCs w:val="16"/>
              </w:rPr>
              <w:tab/>
            </w:r>
            <w:r w:rsidRPr="002D293C">
              <w:rPr>
                <w:sz w:val="18"/>
                <w:szCs w:val="16"/>
              </w:rPr>
              <w:t>Demonstrate an understanding of the regulation system related to billing and coding, what services are reimbursable by third party payers, and how reimbursement may be obtained.</w:t>
            </w:r>
          </w:p>
        </w:tc>
        <w:tc>
          <w:tcPr>
            <w:tcW w:w="3060" w:type="dxa"/>
            <w:shd w:val="clear" w:color="auto" w:fill="auto"/>
          </w:tcPr>
          <w:p w14:paraId="3C5072A1" w14:textId="657CF8FB" w:rsidR="002D293C" w:rsidRPr="00DB0E52" w:rsidRDefault="002D293C" w:rsidP="002D293C">
            <w:pPr>
              <w:spacing w:before="60" w:line="240" w:lineRule="auto"/>
              <w:rPr>
                <w:rFonts w:cstheme="minorHAnsi"/>
                <w:color w:val="000000" w:themeColor="text1"/>
                <w:sz w:val="18"/>
                <w:szCs w:val="18"/>
              </w:rPr>
            </w:pPr>
            <w:r>
              <w:rPr>
                <w:rFonts w:cstheme="minorHAnsi"/>
                <w:b/>
                <w:noProof/>
                <w:sz w:val="20"/>
                <w:szCs w:val="20"/>
              </w:rPr>
              <mc:AlternateContent>
                <mc:Choice Requires="wps">
                  <w:drawing>
                    <wp:anchor distT="0" distB="0" distL="114300" distR="114300" simplePos="0" relativeHeight="251665408" behindDoc="1" locked="0" layoutInCell="1" allowOverlap="1" wp14:anchorId="70C39B07" wp14:editId="40AD0809">
                      <wp:simplePos x="0" y="0"/>
                      <wp:positionH relativeFrom="column">
                        <wp:posOffset>-325120</wp:posOffset>
                      </wp:positionH>
                      <wp:positionV relativeFrom="paragraph">
                        <wp:posOffset>-862965</wp:posOffset>
                      </wp:positionV>
                      <wp:extent cx="2748915" cy="869315"/>
                      <wp:effectExtent l="0" t="685800" r="0" b="692785"/>
                      <wp:wrapNone/>
                      <wp:docPr id="1" name="Rectangle 1"/>
                      <wp:cNvGraphicFramePr/>
                      <a:graphic xmlns:a="http://schemas.openxmlformats.org/drawingml/2006/main">
                        <a:graphicData uri="http://schemas.microsoft.com/office/word/2010/wordprocessingShape">
                          <wps:wsp>
                            <wps:cNvSpPr/>
                            <wps:spPr>
                              <a:xfrm rot="19318391">
                                <a:off x="0" y="0"/>
                                <a:ext cx="2748915" cy="869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A5BF3D" w14:textId="4ADD48B3" w:rsidR="002D293C" w:rsidRPr="003153C6" w:rsidRDefault="002D293C" w:rsidP="003153C6">
                                  <w:pPr>
                                    <w:jc w:val="center"/>
                                    <w:rPr>
                                      <w:color w:val="D9D9D9" w:themeColor="background1" w:themeShade="D9"/>
                                      <w:sz w:val="104"/>
                                      <w:szCs w:val="144"/>
                                    </w:rPr>
                                  </w:pPr>
                                  <w:r w:rsidRPr="003153C6">
                                    <w:rPr>
                                      <w:color w:val="D9D9D9" w:themeColor="background1" w:themeShade="D9"/>
                                      <w:sz w:val="104"/>
                                      <w:szCs w:val="144"/>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39B07" id="Rectangle 1" o:spid="_x0000_s1026" style="position:absolute;margin-left:-25.6pt;margin-top:-67.95pt;width:216.45pt;height:68.45pt;rotation:-2492125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" filled="f" stroked="f" strokeweight="1pt">
                      <v:textbox>
                        <w:txbxContent>
                          <w:p w14:paraId="52A5BF3D" w14:textId="4ADD48B3" w:rsidR="002D293C" w:rsidRPr="003153C6" w:rsidRDefault="002D293C" w:rsidP="003153C6">
                            <w:pPr>
                              <w:jc w:val="center"/>
                              <w:rPr>
                                <w:color w:val="D9D9D9" w:themeColor="background1" w:themeShade="D9"/>
                                <w:sz w:val="104"/>
                                <w:szCs w:val="144"/>
                              </w:rPr>
                            </w:pPr>
                            <w:r w:rsidRPr="003153C6">
                              <w:rPr>
                                <w:color w:val="D9D9D9" w:themeColor="background1" w:themeShade="D9"/>
                                <w:sz w:val="104"/>
                                <w:szCs w:val="144"/>
                              </w:rPr>
                              <w:t>EXAMPLE</w:t>
                            </w:r>
                          </w:p>
                        </w:txbxContent>
                      </v:textbox>
                    </v:rect>
                  </w:pict>
                </mc:Fallback>
              </mc:AlternateContent>
            </w:r>
            <w:r>
              <w:rPr>
                <w:rFonts w:cstheme="minorHAnsi"/>
                <w:color w:val="000000" w:themeColor="text1"/>
                <w:sz w:val="18"/>
                <w:szCs w:val="18"/>
              </w:rPr>
              <w:t>NTR 451- Medical Nutrition Therapy 1</w:t>
            </w:r>
          </w:p>
        </w:tc>
        <w:tc>
          <w:tcPr>
            <w:tcW w:w="3060" w:type="dxa"/>
            <w:shd w:val="clear" w:color="auto" w:fill="auto"/>
          </w:tcPr>
          <w:p w14:paraId="754A635A" w14:textId="71971D34" w:rsidR="002D293C" w:rsidRPr="00DB0E52" w:rsidRDefault="002D293C" w:rsidP="002D293C">
            <w:pPr>
              <w:spacing w:before="60" w:line="240" w:lineRule="auto"/>
              <w:rPr>
                <w:rFonts w:eastAsia="Calibri" w:cstheme="minorHAnsi"/>
                <w:color w:val="000000" w:themeColor="text1"/>
                <w:sz w:val="18"/>
                <w:szCs w:val="18"/>
              </w:rPr>
            </w:pPr>
            <w:r>
              <w:rPr>
                <w:rFonts w:eastAsia="Calibri" w:cstheme="minorHAnsi"/>
                <w:color w:val="000000" w:themeColor="text1"/>
                <w:sz w:val="18"/>
                <w:szCs w:val="18"/>
              </w:rPr>
              <w:t>Midterm exam</w:t>
            </w:r>
          </w:p>
        </w:tc>
      </w:tr>
    </w:tbl>
    <w:p w14:paraId="0F0D272F" w14:textId="77777777" w:rsidR="009D6921" w:rsidRDefault="009D6921" w:rsidP="00FA6C34">
      <w:pPr>
        <w:pStyle w:val="bullet-01"/>
        <w:numPr>
          <w:ilvl w:val="0"/>
          <w:numId w:val="0"/>
        </w:numPr>
        <w:tabs>
          <w:tab w:val="left" w:pos="720"/>
        </w:tabs>
        <w:spacing w:after="0"/>
        <w:jc w:val="center"/>
        <w:rPr>
          <w:rFonts w:asciiTheme="minorHAnsi" w:hAnsiTheme="minorHAnsi" w:cs="Arial"/>
          <w:b/>
          <w:bCs/>
          <w:sz w:val="28"/>
          <w:szCs w:val="28"/>
        </w:rPr>
      </w:pPr>
    </w:p>
    <w:p w14:paraId="31FC0443" w14:textId="0E8E9595" w:rsidR="00FA6C34" w:rsidRDefault="00FA6C34" w:rsidP="00FA6C34">
      <w:pPr>
        <w:pStyle w:val="bullet-01"/>
        <w:numPr>
          <w:ilvl w:val="0"/>
          <w:numId w:val="0"/>
        </w:numPr>
        <w:tabs>
          <w:tab w:val="left" w:pos="720"/>
        </w:tabs>
        <w:spacing w:after="0"/>
        <w:jc w:val="center"/>
        <w:rPr>
          <w:rFonts w:asciiTheme="minorHAnsi" w:hAnsiTheme="minorHAnsi" w:cs="Arial"/>
          <w:b/>
          <w:bCs/>
          <w:sz w:val="28"/>
          <w:szCs w:val="28"/>
        </w:rPr>
      </w:pPr>
      <w:r w:rsidRPr="005B0D14">
        <w:rPr>
          <w:rFonts w:asciiTheme="minorHAnsi" w:hAnsiTheme="minorHAnsi" w:cs="Arial"/>
          <w:b/>
          <w:bCs/>
          <w:sz w:val="28"/>
          <w:szCs w:val="28"/>
        </w:rPr>
        <w:t>&lt;Name of your program goes here&gt;</w:t>
      </w:r>
    </w:p>
    <w:p w14:paraId="1D8382C3" w14:textId="5F7EF233" w:rsidR="00FA6C34" w:rsidRDefault="00E20FDB" w:rsidP="00E65C9C">
      <w:pPr>
        <w:pStyle w:val="bullet-01"/>
        <w:numPr>
          <w:ilvl w:val="0"/>
          <w:numId w:val="0"/>
        </w:numPr>
        <w:tabs>
          <w:tab w:val="left" w:pos="720"/>
        </w:tabs>
        <w:spacing w:after="0"/>
        <w:jc w:val="center"/>
        <w:rPr>
          <w:rFonts w:asciiTheme="minorHAnsi" w:eastAsia="Times New Roman" w:hAnsiTheme="minorHAnsi"/>
          <w:b/>
          <w:color w:val="000000"/>
          <w:sz w:val="24"/>
          <w:szCs w:val="24"/>
        </w:rPr>
      </w:pPr>
      <w:r>
        <w:rPr>
          <w:rFonts w:asciiTheme="minorHAnsi" w:eastAsia="Times New Roman" w:hAnsiTheme="minorHAnsi"/>
          <w:b/>
          <w:color w:val="000000"/>
          <w:sz w:val="24"/>
          <w:szCs w:val="24"/>
        </w:rPr>
        <w:t xml:space="preserve">RDN </w:t>
      </w:r>
      <w:r w:rsidR="00367959">
        <w:rPr>
          <w:rFonts w:asciiTheme="minorHAnsi" w:eastAsia="Times New Roman" w:hAnsiTheme="minorHAnsi"/>
          <w:b/>
          <w:color w:val="000000"/>
          <w:sz w:val="24"/>
          <w:szCs w:val="24"/>
        </w:rPr>
        <w:t xml:space="preserve">Core Knowledge </w:t>
      </w:r>
      <w:r w:rsidR="00D7749A">
        <w:rPr>
          <w:rFonts w:asciiTheme="minorHAnsi" w:eastAsia="Times New Roman" w:hAnsiTheme="minorHAnsi"/>
          <w:b/>
          <w:color w:val="000000"/>
          <w:sz w:val="24"/>
          <w:szCs w:val="24"/>
        </w:rPr>
        <w:t>Assessment</w:t>
      </w:r>
      <w:r w:rsidR="003153C6">
        <w:rPr>
          <w:rFonts w:asciiTheme="minorHAnsi" w:eastAsia="Times New Roman" w:hAnsiTheme="minorHAnsi"/>
          <w:b/>
          <w:color w:val="000000"/>
          <w:sz w:val="24"/>
          <w:szCs w:val="24"/>
        </w:rPr>
        <w:t xml:space="preserve"> </w:t>
      </w:r>
      <w:r w:rsidR="00FA6C34" w:rsidRPr="005B0D14">
        <w:rPr>
          <w:rFonts w:asciiTheme="minorHAnsi" w:eastAsia="Times New Roman" w:hAnsiTheme="minorHAnsi"/>
          <w:b/>
          <w:color w:val="000000"/>
          <w:sz w:val="24"/>
          <w:szCs w:val="24"/>
        </w:rPr>
        <w:t xml:space="preserve">(Required Element </w:t>
      </w:r>
      <w:r w:rsidR="009D6921">
        <w:rPr>
          <w:rFonts w:asciiTheme="minorHAnsi" w:eastAsia="Times New Roman" w:hAnsiTheme="minorHAnsi"/>
          <w:b/>
          <w:color w:val="000000"/>
          <w:sz w:val="24"/>
          <w:szCs w:val="24"/>
        </w:rPr>
        <w:t>4.1 and 4.2</w:t>
      </w:r>
      <w:r w:rsidR="00FA6C34" w:rsidRPr="005B0D14">
        <w:rPr>
          <w:rFonts w:asciiTheme="minorHAnsi" w:eastAsia="Times New Roman" w:hAnsiTheme="minorHAnsi"/>
          <w:b/>
          <w:color w:val="000000"/>
          <w:sz w:val="24"/>
          <w:szCs w:val="24"/>
        </w:rPr>
        <w:t>)</w:t>
      </w:r>
    </w:p>
    <w:p w14:paraId="7CD70F33" w14:textId="1C2A65AC" w:rsidR="001222B9" w:rsidRDefault="001222B9" w:rsidP="00E65C9C">
      <w:pPr>
        <w:pStyle w:val="bullet-01"/>
        <w:numPr>
          <w:ilvl w:val="0"/>
          <w:numId w:val="0"/>
        </w:numPr>
        <w:tabs>
          <w:tab w:val="left" w:pos="720"/>
        </w:tabs>
        <w:spacing w:after="0"/>
        <w:jc w:val="center"/>
        <w:rPr>
          <w:rFonts w:asciiTheme="minorHAnsi" w:eastAsia="Times New Roman" w:hAnsiTheme="minorHAnsi"/>
          <w:b/>
          <w:color w:val="000000"/>
          <w:sz w:val="24"/>
          <w:szCs w:val="24"/>
        </w:rPr>
      </w:pPr>
      <w:r>
        <w:rPr>
          <w:rFonts w:asciiTheme="minorHAnsi" w:eastAsia="Times New Roman" w:hAnsiTheme="minorHAnsi"/>
          <w:b/>
          <w:color w:val="000000"/>
          <w:sz w:val="24"/>
          <w:szCs w:val="24"/>
        </w:rPr>
        <w:t>DPD</w:t>
      </w:r>
    </w:p>
    <w:p w14:paraId="7EA8E642" w14:textId="30967FBE" w:rsidR="00864422" w:rsidRDefault="00864422" w:rsidP="00E65C9C">
      <w:pPr>
        <w:pStyle w:val="bullet-01"/>
        <w:numPr>
          <w:ilvl w:val="0"/>
          <w:numId w:val="0"/>
        </w:numPr>
        <w:tabs>
          <w:tab w:val="left" w:pos="720"/>
        </w:tabs>
        <w:spacing w:after="0"/>
        <w:jc w:val="center"/>
        <w:rPr>
          <w:rFonts w:asciiTheme="minorHAnsi" w:eastAsia="Times New Roman" w:hAnsiTheme="minorHAnsi"/>
          <w:b/>
          <w:color w:val="000000"/>
          <w:sz w:val="24"/>
          <w:szCs w:val="24"/>
        </w:rPr>
      </w:pPr>
    </w:p>
    <w:tbl>
      <w:tblPr>
        <w:tblStyle w:val="TableGrid"/>
        <w:tblW w:w="9363" w:type="dxa"/>
        <w:tblInd w:w="-185" w:type="dxa"/>
        <w:tblLayout w:type="fixed"/>
        <w:tblLook w:val="04A0" w:firstRow="1" w:lastRow="0" w:firstColumn="1" w:lastColumn="0" w:noHBand="0" w:noVBand="1"/>
      </w:tblPr>
      <w:tblGrid>
        <w:gridCol w:w="5580"/>
        <w:gridCol w:w="1800"/>
        <w:gridCol w:w="1983"/>
      </w:tblGrid>
      <w:tr w:rsidR="00367959" w14:paraId="4A990043" w14:textId="77777777" w:rsidTr="000A791C">
        <w:trPr>
          <w:cantSplit/>
          <w:trHeight w:val="1451"/>
          <w:tblHeader/>
        </w:trPr>
        <w:tc>
          <w:tcPr>
            <w:tcW w:w="5580" w:type="dxa"/>
            <w:shd w:val="clear" w:color="auto" w:fill="9CC2E5" w:themeFill="accent1" w:themeFillTint="99"/>
          </w:tcPr>
          <w:p w14:paraId="07804F1C" w14:textId="77777777" w:rsidR="00367959" w:rsidRDefault="00367959" w:rsidP="00367959">
            <w:pPr>
              <w:spacing w:before="60" w:after="60" w:line="257" w:lineRule="auto"/>
              <w:jc w:val="center"/>
              <w:rPr>
                <w:rFonts w:cstheme="minorHAnsi"/>
                <w:b/>
                <w:color w:val="000000" w:themeColor="text1"/>
                <w:sz w:val="18"/>
                <w:szCs w:val="18"/>
              </w:rPr>
            </w:pPr>
          </w:p>
          <w:p w14:paraId="017A686E" w14:textId="77777777" w:rsidR="00367959" w:rsidRDefault="00367959" w:rsidP="00367959">
            <w:pPr>
              <w:spacing w:before="60" w:after="60" w:line="257" w:lineRule="auto"/>
              <w:jc w:val="center"/>
              <w:rPr>
                <w:rFonts w:cstheme="minorHAnsi"/>
                <w:b/>
                <w:color w:val="000000" w:themeColor="text1"/>
                <w:sz w:val="18"/>
                <w:szCs w:val="18"/>
              </w:rPr>
            </w:pPr>
          </w:p>
          <w:p w14:paraId="6B301B32" w14:textId="6067998C" w:rsidR="00367959" w:rsidRPr="004847E4" w:rsidRDefault="00367959" w:rsidP="00367959">
            <w:pPr>
              <w:spacing w:before="60" w:after="60" w:line="257" w:lineRule="auto"/>
              <w:jc w:val="center"/>
              <w:rPr>
                <w:rFonts w:cstheme="minorHAnsi"/>
                <w:b/>
                <w:color w:val="000000" w:themeColor="text1"/>
                <w:sz w:val="18"/>
                <w:szCs w:val="18"/>
              </w:rPr>
            </w:pPr>
            <w:r>
              <w:rPr>
                <w:rFonts w:cstheme="minorHAnsi"/>
                <w:b/>
                <w:color w:val="000000" w:themeColor="text1"/>
                <w:sz w:val="18"/>
                <w:szCs w:val="18"/>
              </w:rPr>
              <w:t>Core Knowledge Statement</w:t>
            </w:r>
          </w:p>
        </w:tc>
        <w:tc>
          <w:tcPr>
            <w:tcW w:w="1800" w:type="dxa"/>
            <w:shd w:val="clear" w:color="auto" w:fill="9CC2E5" w:themeFill="accent1" w:themeFillTint="99"/>
            <w:vAlign w:val="center"/>
          </w:tcPr>
          <w:p w14:paraId="2F904E0B" w14:textId="3AA7BF54" w:rsidR="00367959" w:rsidRPr="004847E4" w:rsidRDefault="00367959" w:rsidP="00367959">
            <w:pPr>
              <w:jc w:val="center"/>
              <w:rPr>
                <w:rFonts w:cstheme="minorHAnsi"/>
                <w:b/>
                <w:color w:val="000000" w:themeColor="text1"/>
                <w:sz w:val="18"/>
                <w:szCs w:val="18"/>
              </w:rPr>
            </w:pPr>
            <w:r w:rsidRPr="004847E4">
              <w:rPr>
                <w:rFonts w:cstheme="minorHAnsi"/>
                <w:b/>
                <w:sz w:val="18"/>
                <w:szCs w:val="18"/>
              </w:rPr>
              <w:t xml:space="preserve">List course </w:t>
            </w:r>
            <w:r>
              <w:rPr>
                <w:rFonts w:cstheme="minorHAnsi"/>
                <w:b/>
                <w:sz w:val="18"/>
                <w:szCs w:val="18"/>
              </w:rPr>
              <w:t xml:space="preserve">and course number </w:t>
            </w:r>
            <w:r w:rsidRPr="004847E4">
              <w:rPr>
                <w:rFonts w:cstheme="minorHAnsi"/>
                <w:b/>
                <w:sz w:val="18"/>
                <w:szCs w:val="18"/>
              </w:rPr>
              <w:t xml:space="preserve">in which </w:t>
            </w:r>
            <w:r>
              <w:rPr>
                <w:rFonts w:cstheme="minorHAnsi"/>
                <w:b/>
                <w:sz w:val="18"/>
                <w:szCs w:val="18"/>
              </w:rPr>
              <w:t>the knowledge is</w:t>
            </w:r>
            <w:r w:rsidRPr="004847E4">
              <w:rPr>
                <w:rFonts w:cstheme="minorHAnsi"/>
                <w:b/>
                <w:sz w:val="18"/>
                <w:szCs w:val="18"/>
              </w:rPr>
              <w:t xml:space="preserve"> assessed</w:t>
            </w:r>
          </w:p>
        </w:tc>
        <w:tc>
          <w:tcPr>
            <w:tcW w:w="1983" w:type="dxa"/>
            <w:shd w:val="clear" w:color="auto" w:fill="9CC2E5" w:themeFill="accent1" w:themeFillTint="99"/>
            <w:vAlign w:val="center"/>
          </w:tcPr>
          <w:p w14:paraId="4E0EBFA8" w14:textId="20655F18" w:rsidR="00367959" w:rsidRPr="004847E4" w:rsidRDefault="00367959" w:rsidP="00367959">
            <w:pPr>
              <w:jc w:val="center"/>
              <w:rPr>
                <w:rFonts w:cstheme="minorHAnsi"/>
                <w:b/>
                <w:sz w:val="18"/>
                <w:szCs w:val="18"/>
              </w:rPr>
            </w:pPr>
            <w:r w:rsidRPr="004847E4">
              <w:rPr>
                <w:rFonts w:cstheme="minorHAnsi"/>
                <w:b/>
                <w:sz w:val="18"/>
                <w:szCs w:val="18"/>
              </w:rPr>
              <w:t>List</w:t>
            </w:r>
            <w:r>
              <w:rPr>
                <w:rFonts w:cstheme="minorHAnsi"/>
                <w:b/>
                <w:sz w:val="18"/>
                <w:szCs w:val="18"/>
              </w:rPr>
              <w:t xml:space="preserve"> specific, required </w:t>
            </w:r>
            <w:r w:rsidRPr="004847E4">
              <w:rPr>
                <w:rFonts w:cstheme="minorHAnsi"/>
                <w:b/>
                <w:sz w:val="18"/>
                <w:szCs w:val="18"/>
              </w:rPr>
              <w:t>assessment</w:t>
            </w:r>
            <w:r>
              <w:rPr>
                <w:rFonts w:cstheme="minorHAnsi"/>
                <w:b/>
                <w:sz w:val="18"/>
                <w:szCs w:val="18"/>
              </w:rPr>
              <w:t xml:space="preserve"> method(s)</w:t>
            </w:r>
            <w:r w:rsidRPr="004847E4">
              <w:rPr>
                <w:rFonts w:cstheme="minorHAnsi"/>
                <w:b/>
                <w:sz w:val="18"/>
                <w:szCs w:val="18"/>
              </w:rPr>
              <w:t xml:space="preserve"> (exam, </w:t>
            </w:r>
            <w:r>
              <w:rPr>
                <w:rFonts w:cstheme="minorHAnsi"/>
                <w:b/>
                <w:sz w:val="18"/>
                <w:szCs w:val="18"/>
              </w:rPr>
              <w:t xml:space="preserve">rubric, </w:t>
            </w:r>
            <w:r w:rsidRPr="004847E4">
              <w:rPr>
                <w:rFonts w:cstheme="minorHAnsi"/>
                <w:b/>
                <w:sz w:val="18"/>
                <w:szCs w:val="18"/>
              </w:rPr>
              <w:t>project, etc.)</w:t>
            </w:r>
            <w:r>
              <w:rPr>
                <w:rFonts w:cstheme="minorHAnsi"/>
                <w:b/>
                <w:sz w:val="18"/>
                <w:szCs w:val="18"/>
              </w:rPr>
              <w:t xml:space="preserve"> used to measure student achievement of core knowledge</w:t>
            </w:r>
          </w:p>
        </w:tc>
      </w:tr>
      <w:tr w:rsidR="00C70E5C" w:rsidRPr="00C51B0E" w14:paraId="18A482E8" w14:textId="77777777" w:rsidTr="00CA3996">
        <w:tc>
          <w:tcPr>
            <w:tcW w:w="9363" w:type="dxa"/>
            <w:gridSpan w:val="3"/>
            <w:shd w:val="clear" w:color="auto" w:fill="E7E6E6" w:themeFill="background2"/>
          </w:tcPr>
          <w:p w14:paraId="1FA50459" w14:textId="3E351198" w:rsidR="00C70E5C" w:rsidRPr="00CA3996" w:rsidRDefault="00367959" w:rsidP="00304262">
            <w:pPr>
              <w:pStyle w:val="ListParagraph"/>
              <w:spacing w:line="240" w:lineRule="auto"/>
              <w:ind w:left="0"/>
              <w:contextualSpacing w:val="0"/>
              <w:rPr>
                <w:rFonts w:cstheme="minorHAnsi"/>
                <w:b/>
                <w:bCs/>
                <w:sz w:val="20"/>
                <w:szCs w:val="20"/>
              </w:rPr>
            </w:pPr>
            <w:r w:rsidRPr="00CA3996">
              <w:rPr>
                <w:rFonts w:cstheme="minorHAnsi"/>
                <w:b/>
                <w:bCs/>
                <w:sz w:val="20"/>
                <w:szCs w:val="20"/>
              </w:rPr>
              <w:t>Domain 1.  Scientific and Evidence Base of Practice: Integration of scientific information and translation of research into practice</w:t>
            </w:r>
            <w:r w:rsidR="00304262" w:rsidRPr="00CA3996">
              <w:rPr>
                <w:rFonts w:cstheme="minorHAnsi"/>
                <w:b/>
                <w:bCs/>
                <w:sz w:val="20"/>
                <w:szCs w:val="20"/>
              </w:rPr>
              <w:t>.</w:t>
            </w:r>
          </w:p>
        </w:tc>
      </w:tr>
      <w:tr w:rsidR="00304262" w:rsidRPr="003F6001" w14:paraId="1FCAFBBA" w14:textId="77777777" w:rsidTr="000A791C">
        <w:tc>
          <w:tcPr>
            <w:tcW w:w="5580" w:type="dxa"/>
            <w:shd w:val="clear" w:color="auto" w:fill="DEEAF6" w:themeFill="accent1" w:themeFillTint="33"/>
          </w:tcPr>
          <w:p w14:paraId="5E40F72F" w14:textId="1A1884E1" w:rsidR="00304262" w:rsidRPr="00CA3996" w:rsidRDefault="00367959" w:rsidP="00CA3996">
            <w:pPr>
              <w:pStyle w:val="BoxBullet1"/>
              <w:numPr>
                <w:ilvl w:val="0"/>
                <w:numId w:val="0"/>
              </w:numPr>
              <w:spacing w:after="80" w:line="259" w:lineRule="auto"/>
              <w:ind w:left="870" w:hanging="810"/>
              <w:rPr>
                <w:rFonts w:asciiTheme="minorHAnsi" w:hAnsiTheme="minorHAnsi" w:cstheme="minorHAnsi"/>
                <w:sz w:val="18"/>
                <w:szCs w:val="18"/>
              </w:rPr>
            </w:pPr>
            <w:r w:rsidRPr="00CA3996">
              <w:rPr>
                <w:rFonts w:asciiTheme="minorHAnsi" w:hAnsiTheme="minorHAnsi" w:cstheme="minorHAnsi"/>
                <w:sz w:val="18"/>
                <w:szCs w:val="18"/>
              </w:rPr>
              <w:t>KRDN 1.1</w:t>
            </w:r>
            <w:r w:rsidRPr="00CA3996">
              <w:rPr>
                <w:rFonts w:asciiTheme="minorHAnsi" w:hAnsiTheme="minorHAnsi" w:cstheme="minorHAnsi"/>
                <w:sz w:val="18"/>
                <w:szCs w:val="18"/>
              </w:rPr>
              <w:tab/>
              <w:t>Demonstrate how to locate, interpret, evaluate and use professional literature to make ethical, evidence-based practice decisions.</w:t>
            </w:r>
          </w:p>
        </w:tc>
        <w:tc>
          <w:tcPr>
            <w:tcW w:w="1800" w:type="dxa"/>
            <w:shd w:val="clear" w:color="auto" w:fill="auto"/>
          </w:tcPr>
          <w:p w14:paraId="7D57B7D0" w14:textId="4831CB39" w:rsidR="00304262" w:rsidRPr="00CA3996" w:rsidRDefault="00304262" w:rsidP="00CA3996">
            <w:pPr>
              <w:spacing w:before="60" w:line="240" w:lineRule="auto"/>
              <w:ind w:left="870" w:hanging="810"/>
              <w:rPr>
                <w:rFonts w:cstheme="minorHAnsi"/>
                <w:color w:val="000000" w:themeColor="text1"/>
                <w:sz w:val="18"/>
                <w:szCs w:val="18"/>
              </w:rPr>
            </w:pPr>
          </w:p>
        </w:tc>
        <w:tc>
          <w:tcPr>
            <w:tcW w:w="1983" w:type="dxa"/>
            <w:shd w:val="clear" w:color="auto" w:fill="auto"/>
          </w:tcPr>
          <w:p w14:paraId="29339C6D" w14:textId="68442B02" w:rsidR="00304262" w:rsidRPr="00CA3996" w:rsidRDefault="00304262" w:rsidP="00CA3996">
            <w:pPr>
              <w:spacing w:before="60" w:line="240" w:lineRule="auto"/>
              <w:ind w:left="870" w:hanging="810"/>
              <w:rPr>
                <w:rFonts w:cstheme="minorHAnsi"/>
                <w:sz w:val="18"/>
                <w:szCs w:val="18"/>
              </w:rPr>
            </w:pPr>
          </w:p>
        </w:tc>
      </w:tr>
      <w:tr w:rsidR="00304262" w:rsidRPr="003F6001" w14:paraId="17E57375" w14:textId="77777777" w:rsidTr="000A791C">
        <w:tc>
          <w:tcPr>
            <w:tcW w:w="5580" w:type="dxa"/>
            <w:shd w:val="clear" w:color="auto" w:fill="DEEAF6" w:themeFill="accent1" w:themeFillTint="33"/>
          </w:tcPr>
          <w:p w14:paraId="105A30E0" w14:textId="08B80227" w:rsidR="00304262" w:rsidRPr="00CA3996" w:rsidRDefault="00367959" w:rsidP="00CA3996">
            <w:pPr>
              <w:pStyle w:val="BoxBullet1"/>
              <w:numPr>
                <w:ilvl w:val="0"/>
                <w:numId w:val="0"/>
              </w:numPr>
              <w:spacing w:after="60" w:line="259" w:lineRule="auto"/>
              <w:ind w:left="870" w:hanging="810"/>
              <w:rPr>
                <w:rFonts w:asciiTheme="minorHAnsi" w:hAnsiTheme="minorHAnsi" w:cstheme="minorHAnsi"/>
                <w:sz w:val="18"/>
                <w:szCs w:val="18"/>
              </w:rPr>
            </w:pPr>
            <w:r w:rsidRPr="00CA3996">
              <w:rPr>
                <w:rFonts w:asciiTheme="minorHAnsi" w:hAnsiTheme="minorHAnsi" w:cstheme="minorHAnsi"/>
                <w:sz w:val="18"/>
                <w:szCs w:val="18"/>
              </w:rPr>
              <w:t>KRDN 1.2</w:t>
            </w:r>
            <w:r w:rsidRPr="00CA3996">
              <w:rPr>
                <w:rFonts w:asciiTheme="minorHAnsi" w:hAnsiTheme="minorHAnsi" w:cstheme="minorHAnsi"/>
                <w:sz w:val="18"/>
                <w:szCs w:val="18"/>
              </w:rPr>
              <w:tab/>
            </w:r>
            <w:r w:rsidR="009D6921" w:rsidRPr="009D6921">
              <w:rPr>
                <w:rFonts w:asciiTheme="minorHAnsi" w:hAnsiTheme="minorHAnsi" w:cstheme="minorHAnsi"/>
                <w:sz w:val="18"/>
                <w:szCs w:val="18"/>
              </w:rPr>
              <w:t>Select and use appropriate current information technologies to locate and apply evidence-based guidelines and protocols.</w:t>
            </w:r>
          </w:p>
        </w:tc>
        <w:tc>
          <w:tcPr>
            <w:tcW w:w="1800" w:type="dxa"/>
            <w:shd w:val="clear" w:color="auto" w:fill="auto"/>
          </w:tcPr>
          <w:p w14:paraId="6F11B4B3" w14:textId="77777777" w:rsidR="00304262" w:rsidRPr="00CA3996" w:rsidRDefault="00304262" w:rsidP="00CA3996">
            <w:pPr>
              <w:spacing w:before="60" w:line="240" w:lineRule="auto"/>
              <w:ind w:left="870" w:hanging="810"/>
              <w:rPr>
                <w:rFonts w:cstheme="minorHAnsi"/>
                <w:color w:val="000000" w:themeColor="text1"/>
                <w:sz w:val="18"/>
                <w:szCs w:val="18"/>
              </w:rPr>
            </w:pPr>
          </w:p>
        </w:tc>
        <w:tc>
          <w:tcPr>
            <w:tcW w:w="1983" w:type="dxa"/>
            <w:shd w:val="clear" w:color="auto" w:fill="auto"/>
          </w:tcPr>
          <w:p w14:paraId="154E2121" w14:textId="77777777" w:rsidR="00304262" w:rsidRPr="00CA3996" w:rsidRDefault="00304262" w:rsidP="00CA3996">
            <w:pPr>
              <w:spacing w:before="60" w:line="240" w:lineRule="auto"/>
              <w:ind w:left="870" w:hanging="810"/>
              <w:rPr>
                <w:rFonts w:eastAsia="Calibri" w:cstheme="minorHAnsi"/>
                <w:color w:val="000000" w:themeColor="text1"/>
                <w:sz w:val="18"/>
                <w:szCs w:val="18"/>
              </w:rPr>
            </w:pPr>
          </w:p>
        </w:tc>
      </w:tr>
      <w:tr w:rsidR="00304262" w:rsidRPr="003F6001" w14:paraId="3D0FC839" w14:textId="77777777" w:rsidTr="000A791C">
        <w:tc>
          <w:tcPr>
            <w:tcW w:w="5580" w:type="dxa"/>
            <w:shd w:val="clear" w:color="auto" w:fill="DEEAF6" w:themeFill="accent1" w:themeFillTint="33"/>
          </w:tcPr>
          <w:p w14:paraId="18C4348D" w14:textId="34B10ED2" w:rsidR="00304262" w:rsidRPr="00CA3996" w:rsidRDefault="00367959" w:rsidP="00CA3996">
            <w:pPr>
              <w:spacing w:before="60" w:after="60" w:line="257" w:lineRule="auto"/>
              <w:ind w:left="870" w:hanging="810"/>
              <w:rPr>
                <w:rFonts w:eastAsia="Times New Roman" w:cstheme="minorHAnsi"/>
                <w:b/>
                <w:color w:val="000000"/>
                <w:sz w:val="18"/>
                <w:szCs w:val="18"/>
              </w:rPr>
            </w:pPr>
            <w:r w:rsidRPr="00CA3996">
              <w:rPr>
                <w:rFonts w:cstheme="minorHAnsi"/>
                <w:sz w:val="18"/>
                <w:szCs w:val="18"/>
              </w:rPr>
              <w:t>KRDN 1.3</w:t>
            </w:r>
            <w:r w:rsidRPr="00CA3996">
              <w:rPr>
                <w:rFonts w:cstheme="minorHAnsi"/>
                <w:sz w:val="18"/>
                <w:szCs w:val="18"/>
              </w:rPr>
              <w:tab/>
              <w:t>Apply critical thinking skills.</w:t>
            </w:r>
          </w:p>
        </w:tc>
        <w:tc>
          <w:tcPr>
            <w:tcW w:w="1800" w:type="dxa"/>
            <w:shd w:val="clear" w:color="auto" w:fill="auto"/>
          </w:tcPr>
          <w:p w14:paraId="3A20BC12" w14:textId="77777777" w:rsidR="00304262" w:rsidRPr="00CA3996" w:rsidRDefault="00304262" w:rsidP="00CA3996">
            <w:pPr>
              <w:spacing w:before="60" w:line="240" w:lineRule="auto"/>
              <w:ind w:left="870" w:hanging="810"/>
              <w:rPr>
                <w:rFonts w:cstheme="minorHAnsi"/>
                <w:color w:val="000000" w:themeColor="text1"/>
                <w:sz w:val="18"/>
                <w:szCs w:val="18"/>
              </w:rPr>
            </w:pPr>
          </w:p>
        </w:tc>
        <w:tc>
          <w:tcPr>
            <w:tcW w:w="1983" w:type="dxa"/>
            <w:shd w:val="clear" w:color="auto" w:fill="auto"/>
          </w:tcPr>
          <w:p w14:paraId="14DBD6E2" w14:textId="77777777" w:rsidR="00304262" w:rsidRPr="00CA3996" w:rsidRDefault="00304262" w:rsidP="00CA3996">
            <w:pPr>
              <w:spacing w:before="60" w:line="240" w:lineRule="auto"/>
              <w:ind w:left="870" w:hanging="810"/>
              <w:rPr>
                <w:rFonts w:eastAsia="Calibri" w:cstheme="minorHAnsi"/>
                <w:color w:val="000000" w:themeColor="text1"/>
                <w:sz w:val="18"/>
                <w:szCs w:val="18"/>
              </w:rPr>
            </w:pPr>
          </w:p>
        </w:tc>
      </w:tr>
      <w:tr w:rsidR="00367959" w:rsidRPr="003F6001" w14:paraId="41F92BC2" w14:textId="77777777" w:rsidTr="00CA3996">
        <w:tc>
          <w:tcPr>
            <w:tcW w:w="9363" w:type="dxa"/>
            <w:gridSpan w:val="3"/>
            <w:shd w:val="clear" w:color="auto" w:fill="E7E6E6" w:themeFill="background2"/>
          </w:tcPr>
          <w:p w14:paraId="0657C7FD" w14:textId="1C01613C" w:rsidR="00367959" w:rsidRPr="00CA3996" w:rsidRDefault="00367959" w:rsidP="00304262">
            <w:pPr>
              <w:spacing w:before="60" w:line="240" w:lineRule="auto"/>
              <w:rPr>
                <w:rFonts w:eastAsia="Calibri" w:cstheme="minorHAnsi"/>
                <w:b/>
                <w:bCs/>
                <w:color w:val="000000" w:themeColor="text1"/>
                <w:sz w:val="20"/>
                <w:szCs w:val="20"/>
              </w:rPr>
            </w:pPr>
            <w:r w:rsidRPr="00CA3996">
              <w:rPr>
                <w:rFonts w:cstheme="minorHAnsi"/>
                <w:b/>
                <w:bCs/>
                <w:sz w:val="20"/>
                <w:szCs w:val="20"/>
              </w:rPr>
              <w:t xml:space="preserve">Domain 2.  Professional Practice Expectations: Beliefs, values, attitudes and behaviors for the </w:t>
            </w:r>
            <w:r w:rsidR="008B63F1">
              <w:rPr>
                <w:rFonts w:cstheme="minorHAnsi"/>
                <w:b/>
                <w:bCs/>
                <w:sz w:val="20"/>
                <w:szCs w:val="20"/>
              </w:rPr>
              <w:t>nutrition and dietetics practitioner</w:t>
            </w:r>
            <w:r w:rsidRPr="00CA3996">
              <w:rPr>
                <w:rFonts w:cstheme="minorHAnsi"/>
                <w:b/>
                <w:bCs/>
                <w:sz w:val="20"/>
                <w:szCs w:val="20"/>
              </w:rPr>
              <w:t xml:space="preserve"> level of practice</w:t>
            </w:r>
            <w:r w:rsidR="00CA3996">
              <w:rPr>
                <w:rFonts w:cstheme="minorHAnsi"/>
                <w:b/>
                <w:bCs/>
                <w:sz w:val="20"/>
                <w:szCs w:val="20"/>
              </w:rPr>
              <w:t>.</w:t>
            </w:r>
          </w:p>
        </w:tc>
      </w:tr>
      <w:tr w:rsidR="00304262" w:rsidRPr="003F6001" w14:paraId="7DB09952" w14:textId="77777777" w:rsidTr="000A791C">
        <w:tc>
          <w:tcPr>
            <w:tcW w:w="5580" w:type="dxa"/>
            <w:shd w:val="clear" w:color="auto" w:fill="DEEAF6" w:themeFill="accent1" w:themeFillTint="33"/>
          </w:tcPr>
          <w:p w14:paraId="50FD609F" w14:textId="19E82A6A" w:rsidR="00304262" w:rsidRPr="00CA3996" w:rsidRDefault="00CA3996" w:rsidP="00CA3996">
            <w:pPr>
              <w:spacing w:before="60" w:after="60" w:line="257" w:lineRule="auto"/>
              <w:ind w:left="870" w:hanging="810"/>
              <w:rPr>
                <w:rFonts w:eastAsia="Times New Roman" w:cstheme="minorHAnsi"/>
                <w:b/>
                <w:color w:val="000000"/>
                <w:sz w:val="18"/>
                <w:szCs w:val="18"/>
              </w:rPr>
            </w:pPr>
            <w:r w:rsidRPr="00CA3996">
              <w:rPr>
                <w:rFonts w:cstheme="minorHAnsi"/>
                <w:sz w:val="18"/>
                <w:szCs w:val="18"/>
              </w:rPr>
              <w:t>KRDN 2.1</w:t>
            </w:r>
            <w:r w:rsidRPr="00CA3996">
              <w:rPr>
                <w:rFonts w:cstheme="minorHAnsi"/>
                <w:sz w:val="18"/>
                <w:szCs w:val="18"/>
              </w:rPr>
              <w:tab/>
              <w:t>D</w:t>
            </w:r>
            <w:r w:rsidRPr="00CA3996">
              <w:rPr>
                <w:rStyle w:val="TipinText"/>
                <w:rFonts w:cstheme="minorHAnsi"/>
                <w:i w:val="0"/>
                <w:iCs/>
                <w:sz w:val="18"/>
                <w:szCs w:val="18"/>
              </w:rPr>
              <w:t>emonstrate effective and professional oral and written communication and documentation</w:t>
            </w:r>
            <w:r w:rsidR="008B63F1">
              <w:rPr>
                <w:rStyle w:val="TipinText"/>
                <w:rFonts w:cstheme="minorHAnsi"/>
                <w:i w:val="0"/>
                <w:iCs/>
                <w:sz w:val="18"/>
                <w:szCs w:val="18"/>
              </w:rPr>
              <w:t>.</w:t>
            </w:r>
          </w:p>
        </w:tc>
        <w:tc>
          <w:tcPr>
            <w:tcW w:w="1800" w:type="dxa"/>
            <w:shd w:val="clear" w:color="auto" w:fill="auto"/>
          </w:tcPr>
          <w:p w14:paraId="23708B48" w14:textId="77777777" w:rsidR="00304262" w:rsidRPr="00CA3996" w:rsidRDefault="00304262" w:rsidP="00CA3996">
            <w:pPr>
              <w:spacing w:before="60" w:line="240" w:lineRule="auto"/>
              <w:ind w:left="60"/>
              <w:rPr>
                <w:rFonts w:cstheme="minorHAnsi"/>
                <w:color w:val="000000" w:themeColor="text1"/>
                <w:sz w:val="18"/>
                <w:szCs w:val="18"/>
              </w:rPr>
            </w:pPr>
          </w:p>
        </w:tc>
        <w:tc>
          <w:tcPr>
            <w:tcW w:w="1983" w:type="dxa"/>
            <w:shd w:val="clear" w:color="auto" w:fill="auto"/>
          </w:tcPr>
          <w:p w14:paraId="2F9C02A1" w14:textId="77777777" w:rsidR="00304262" w:rsidRPr="00CA3996" w:rsidRDefault="00304262" w:rsidP="00CA3996">
            <w:pPr>
              <w:spacing w:before="60" w:line="240" w:lineRule="auto"/>
              <w:ind w:left="60"/>
              <w:rPr>
                <w:rFonts w:eastAsia="Calibri" w:cstheme="minorHAnsi"/>
                <w:color w:val="000000" w:themeColor="text1"/>
                <w:sz w:val="18"/>
                <w:szCs w:val="18"/>
              </w:rPr>
            </w:pPr>
          </w:p>
        </w:tc>
      </w:tr>
      <w:tr w:rsidR="00304262" w:rsidRPr="003F6001" w14:paraId="46586CA2" w14:textId="77777777" w:rsidTr="000A791C">
        <w:tc>
          <w:tcPr>
            <w:tcW w:w="5580" w:type="dxa"/>
            <w:shd w:val="clear" w:color="auto" w:fill="DEEAF6" w:themeFill="accent1" w:themeFillTint="33"/>
          </w:tcPr>
          <w:p w14:paraId="099C70F7" w14:textId="5B3FE3D7" w:rsidR="00304262" w:rsidRPr="00CA3996" w:rsidRDefault="00CA3996" w:rsidP="00CA3996">
            <w:pPr>
              <w:spacing w:before="60" w:after="60" w:line="257" w:lineRule="auto"/>
              <w:ind w:left="870" w:hanging="810"/>
              <w:rPr>
                <w:rFonts w:eastAsia="Times New Roman" w:cstheme="minorHAnsi"/>
                <w:b/>
                <w:color w:val="000000"/>
                <w:sz w:val="18"/>
                <w:szCs w:val="18"/>
              </w:rPr>
            </w:pPr>
            <w:r w:rsidRPr="00CA3996">
              <w:rPr>
                <w:rFonts w:cstheme="minorHAnsi"/>
                <w:sz w:val="18"/>
                <w:szCs w:val="18"/>
              </w:rPr>
              <w:t>KRDN 2.2</w:t>
            </w:r>
            <w:r w:rsidRPr="00CA3996">
              <w:rPr>
                <w:rFonts w:cstheme="minorHAnsi"/>
                <w:sz w:val="18"/>
                <w:szCs w:val="18"/>
              </w:rPr>
              <w:tab/>
            </w:r>
            <w:r w:rsidR="009D6921" w:rsidRPr="009D6921">
              <w:rPr>
                <w:rFonts w:cstheme="minorHAnsi"/>
                <w:sz w:val="18"/>
                <w:szCs w:val="18"/>
              </w:rPr>
              <w:t>Describe the governance of nutrition and dietetics practice, such as the Scope of Practice for the Registered Dietitian Nutritionist and the Code of Ethics for the Profession of Nutrition and Dietetics.</w:t>
            </w:r>
          </w:p>
        </w:tc>
        <w:tc>
          <w:tcPr>
            <w:tcW w:w="1800" w:type="dxa"/>
            <w:shd w:val="clear" w:color="auto" w:fill="auto"/>
          </w:tcPr>
          <w:p w14:paraId="51A66316" w14:textId="77777777" w:rsidR="00304262" w:rsidRPr="00CA3996" w:rsidRDefault="00304262" w:rsidP="00CA3996">
            <w:pPr>
              <w:spacing w:before="60" w:line="240" w:lineRule="auto"/>
              <w:ind w:left="60"/>
              <w:rPr>
                <w:rFonts w:cstheme="minorHAnsi"/>
                <w:color w:val="000000" w:themeColor="text1"/>
                <w:sz w:val="18"/>
                <w:szCs w:val="18"/>
              </w:rPr>
            </w:pPr>
          </w:p>
        </w:tc>
        <w:tc>
          <w:tcPr>
            <w:tcW w:w="1983" w:type="dxa"/>
            <w:shd w:val="clear" w:color="auto" w:fill="auto"/>
          </w:tcPr>
          <w:p w14:paraId="77341509" w14:textId="77777777" w:rsidR="00304262" w:rsidRPr="00CA3996" w:rsidRDefault="00304262" w:rsidP="00CA3996">
            <w:pPr>
              <w:spacing w:before="60" w:line="240" w:lineRule="auto"/>
              <w:ind w:left="60"/>
              <w:rPr>
                <w:rFonts w:eastAsia="Calibri" w:cstheme="minorHAnsi"/>
                <w:color w:val="000000" w:themeColor="text1"/>
                <w:sz w:val="18"/>
                <w:szCs w:val="18"/>
              </w:rPr>
            </w:pPr>
          </w:p>
        </w:tc>
      </w:tr>
      <w:tr w:rsidR="00304262" w:rsidRPr="003F6001" w14:paraId="195DA9DF" w14:textId="77777777" w:rsidTr="000A791C">
        <w:tc>
          <w:tcPr>
            <w:tcW w:w="5580" w:type="dxa"/>
            <w:shd w:val="clear" w:color="auto" w:fill="DEEAF6" w:themeFill="accent1" w:themeFillTint="33"/>
          </w:tcPr>
          <w:p w14:paraId="35FE7E25" w14:textId="119FB688" w:rsidR="00304262" w:rsidRPr="00CA3996" w:rsidRDefault="00CA3996" w:rsidP="00CA3996">
            <w:pPr>
              <w:spacing w:before="60" w:after="60" w:line="257" w:lineRule="auto"/>
              <w:ind w:left="870" w:hanging="810"/>
              <w:rPr>
                <w:rFonts w:eastAsia="Times New Roman" w:cstheme="minorHAnsi"/>
                <w:b/>
                <w:color w:val="000000"/>
                <w:sz w:val="18"/>
                <w:szCs w:val="18"/>
              </w:rPr>
            </w:pPr>
            <w:r w:rsidRPr="00CA3996">
              <w:rPr>
                <w:rFonts w:cstheme="minorHAnsi"/>
                <w:sz w:val="18"/>
                <w:szCs w:val="18"/>
              </w:rPr>
              <w:t>KRDN 2.3</w:t>
            </w:r>
            <w:r w:rsidRPr="00CA3996">
              <w:rPr>
                <w:rFonts w:cstheme="minorHAnsi"/>
                <w:sz w:val="18"/>
                <w:szCs w:val="18"/>
              </w:rPr>
              <w:tab/>
            </w:r>
            <w:r w:rsidRPr="008B63F1">
              <w:rPr>
                <w:rFonts w:cstheme="minorHAnsi"/>
                <w:sz w:val="18"/>
                <w:szCs w:val="18"/>
              </w:rPr>
              <w:t>A</w:t>
            </w:r>
            <w:r w:rsidRPr="008B63F1">
              <w:rPr>
                <w:rStyle w:val="TipinText"/>
                <w:rFonts w:cstheme="minorHAnsi"/>
                <w:i w:val="0"/>
                <w:iCs/>
                <w:sz w:val="18"/>
                <w:szCs w:val="18"/>
              </w:rPr>
              <w:t>ssess</w:t>
            </w:r>
            <w:r w:rsidRPr="00CA3996">
              <w:rPr>
                <w:rStyle w:val="TipinText"/>
                <w:rFonts w:cstheme="minorHAnsi"/>
                <w:i w:val="0"/>
                <w:iCs/>
                <w:sz w:val="18"/>
                <w:szCs w:val="18"/>
              </w:rPr>
              <w:t xml:space="preserve"> the impact of a public policy position on nutrition and dietetics </w:t>
            </w:r>
            <w:r w:rsidR="00987D39">
              <w:rPr>
                <w:rStyle w:val="TipinText"/>
                <w:rFonts w:cstheme="minorHAnsi"/>
                <w:i w:val="0"/>
                <w:iCs/>
                <w:sz w:val="18"/>
                <w:szCs w:val="18"/>
              </w:rPr>
              <w:t>profession</w:t>
            </w:r>
            <w:r>
              <w:rPr>
                <w:rStyle w:val="TipinText"/>
                <w:rFonts w:cstheme="minorHAnsi"/>
                <w:i w:val="0"/>
                <w:iCs/>
                <w:sz w:val="18"/>
                <w:szCs w:val="18"/>
              </w:rPr>
              <w:t>.</w:t>
            </w:r>
          </w:p>
        </w:tc>
        <w:tc>
          <w:tcPr>
            <w:tcW w:w="1800" w:type="dxa"/>
            <w:shd w:val="clear" w:color="auto" w:fill="auto"/>
          </w:tcPr>
          <w:p w14:paraId="7F3A0FDA" w14:textId="77777777" w:rsidR="00304262" w:rsidRPr="00CA3996" w:rsidRDefault="00304262" w:rsidP="00CA3996">
            <w:pPr>
              <w:spacing w:before="60" w:line="240" w:lineRule="auto"/>
              <w:ind w:left="60"/>
              <w:rPr>
                <w:rFonts w:cstheme="minorHAnsi"/>
                <w:color w:val="000000" w:themeColor="text1"/>
                <w:sz w:val="18"/>
                <w:szCs w:val="18"/>
              </w:rPr>
            </w:pPr>
          </w:p>
        </w:tc>
        <w:tc>
          <w:tcPr>
            <w:tcW w:w="1983" w:type="dxa"/>
            <w:shd w:val="clear" w:color="auto" w:fill="auto"/>
          </w:tcPr>
          <w:p w14:paraId="717F2A29" w14:textId="77777777" w:rsidR="00304262" w:rsidRPr="00CA3996" w:rsidRDefault="00304262" w:rsidP="00CA3996">
            <w:pPr>
              <w:spacing w:before="60" w:line="240" w:lineRule="auto"/>
              <w:ind w:left="60"/>
              <w:rPr>
                <w:rFonts w:eastAsia="Calibri" w:cstheme="minorHAnsi"/>
                <w:color w:val="000000" w:themeColor="text1"/>
                <w:sz w:val="18"/>
                <w:szCs w:val="18"/>
              </w:rPr>
            </w:pPr>
          </w:p>
        </w:tc>
      </w:tr>
      <w:tr w:rsidR="00304262" w:rsidRPr="00DB0E52" w14:paraId="0CB9A7C4" w14:textId="77777777" w:rsidTr="000A791C">
        <w:tc>
          <w:tcPr>
            <w:tcW w:w="5580" w:type="dxa"/>
            <w:shd w:val="clear" w:color="auto" w:fill="DEEAF6" w:themeFill="accent1" w:themeFillTint="33"/>
          </w:tcPr>
          <w:p w14:paraId="26E65C7D" w14:textId="675EB513" w:rsidR="00304262" w:rsidRPr="00CA3996" w:rsidRDefault="00CA3996" w:rsidP="00CA3996">
            <w:pPr>
              <w:spacing w:before="60" w:after="60" w:line="257" w:lineRule="auto"/>
              <w:ind w:left="870" w:hanging="810"/>
              <w:rPr>
                <w:rFonts w:cstheme="minorHAnsi"/>
                <w:color w:val="000000" w:themeColor="text1"/>
                <w:sz w:val="18"/>
                <w:szCs w:val="18"/>
              </w:rPr>
            </w:pPr>
            <w:r w:rsidRPr="00CA3996">
              <w:rPr>
                <w:rFonts w:cstheme="minorHAnsi"/>
                <w:sz w:val="18"/>
                <w:szCs w:val="18"/>
              </w:rPr>
              <w:t>KRDN 2.4</w:t>
            </w:r>
            <w:r w:rsidRPr="00CA3996">
              <w:rPr>
                <w:rFonts w:cstheme="minorHAnsi"/>
                <w:sz w:val="18"/>
                <w:szCs w:val="18"/>
              </w:rPr>
              <w:tab/>
              <w:t>Discuss</w:t>
            </w:r>
            <w:r w:rsidRPr="00CA3996">
              <w:rPr>
                <w:rStyle w:val="TipinText"/>
                <w:rFonts w:cstheme="minorHAnsi"/>
                <w:sz w:val="18"/>
                <w:szCs w:val="18"/>
              </w:rPr>
              <w:t xml:space="preserve"> </w:t>
            </w:r>
            <w:r w:rsidRPr="00CA3996">
              <w:rPr>
                <w:rStyle w:val="TipinText"/>
                <w:rFonts w:cstheme="minorHAnsi"/>
                <w:i w:val="0"/>
                <w:iCs/>
                <w:sz w:val="18"/>
                <w:szCs w:val="18"/>
              </w:rPr>
              <w:t>the impact of health care policy and different health care delivery systems on food and nutrition services</w:t>
            </w:r>
            <w:r>
              <w:rPr>
                <w:rStyle w:val="TipinText"/>
                <w:rFonts w:cstheme="minorHAnsi"/>
                <w:i w:val="0"/>
                <w:iCs/>
                <w:sz w:val="18"/>
                <w:szCs w:val="18"/>
              </w:rPr>
              <w:t>.</w:t>
            </w:r>
          </w:p>
        </w:tc>
        <w:tc>
          <w:tcPr>
            <w:tcW w:w="1800" w:type="dxa"/>
          </w:tcPr>
          <w:p w14:paraId="6E76EBAB" w14:textId="77777777" w:rsidR="00304262" w:rsidRPr="00CA3996" w:rsidRDefault="00304262" w:rsidP="00CA3996">
            <w:pPr>
              <w:spacing w:before="60" w:line="240" w:lineRule="auto"/>
              <w:ind w:left="60"/>
              <w:rPr>
                <w:rFonts w:cstheme="minorHAnsi"/>
                <w:color w:val="000000" w:themeColor="text1"/>
                <w:sz w:val="18"/>
                <w:szCs w:val="18"/>
              </w:rPr>
            </w:pPr>
          </w:p>
        </w:tc>
        <w:tc>
          <w:tcPr>
            <w:tcW w:w="1983" w:type="dxa"/>
          </w:tcPr>
          <w:p w14:paraId="633BEB2A" w14:textId="77777777" w:rsidR="00304262" w:rsidRPr="00CA3996" w:rsidRDefault="00304262" w:rsidP="00CA3996">
            <w:pPr>
              <w:spacing w:before="60" w:line="240" w:lineRule="auto"/>
              <w:ind w:left="60"/>
              <w:rPr>
                <w:rFonts w:cstheme="minorHAnsi"/>
                <w:sz w:val="18"/>
                <w:szCs w:val="18"/>
              </w:rPr>
            </w:pPr>
          </w:p>
        </w:tc>
      </w:tr>
      <w:tr w:rsidR="00304262" w:rsidRPr="00DB0E52" w14:paraId="54915302" w14:textId="77777777" w:rsidTr="000A791C">
        <w:tc>
          <w:tcPr>
            <w:tcW w:w="5580" w:type="dxa"/>
            <w:shd w:val="clear" w:color="auto" w:fill="DEEAF6" w:themeFill="accent1" w:themeFillTint="33"/>
          </w:tcPr>
          <w:p w14:paraId="696F3873" w14:textId="2434FFB2" w:rsidR="00304262" w:rsidRPr="00CA3996" w:rsidRDefault="00CA3996" w:rsidP="00CA3996">
            <w:pPr>
              <w:spacing w:before="60" w:after="60" w:line="257" w:lineRule="auto"/>
              <w:ind w:left="870" w:hanging="810"/>
              <w:rPr>
                <w:rFonts w:eastAsia="Times New Roman" w:cstheme="minorHAnsi"/>
                <w:b/>
                <w:bCs/>
                <w:color w:val="000000"/>
                <w:sz w:val="18"/>
                <w:szCs w:val="18"/>
              </w:rPr>
            </w:pPr>
            <w:r w:rsidRPr="00CA3996">
              <w:rPr>
                <w:sz w:val="18"/>
                <w:szCs w:val="18"/>
              </w:rPr>
              <w:t>KRDN 2.5</w:t>
            </w:r>
            <w:r w:rsidRPr="00CA3996">
              <w:rPr>
                <w:sz w:val="18"/>
                <w:szCs w:val="18"/>
              </w:rPr>
              <w:tab/>
              <w:t>Identify and describe the work of interprofessional teams and the roles of others with whom the registered dietitian nutritionist collaborates</w:t>
            </w:r>
            <w:r w:rsidR="009D6921">
              <w:rPr>
                <w:sz w:val="18"/>
                <w:szCs w:val="18"/>
              </w:rPr>
              <w:t>.</w:t>
            </w:r>
          </w:p>
        </w:tc>
        <w:tc>
          <w:tcPr>
            <w:tcW w:w="1800" w:type="dxa"/>
          </w:tcPr>
          <w:p w14:paraId="6AD5934E" w14:textId="77777777" w:rsidR="00304262" w:rsidRPr="00CA3996" w:rsidRDefault="00304262" w:rsidP="00CA3996">
            <w:pPr>
              <w:spacing w:before="60" w:line="240" w:lineRule="auto"/>
              <w:ind w:left="60"/>
              <w:rPr>
                <w:rFonts w:cstheme="minorHAnsi"/>
                <w:color w:val="000000" w:themeColor="text1"/>
                <w:sz w:val="18"/>
                <w:szCs w:val="18"/>
              </w:rPr>
            </w:pPr>
          </w:p>
        </w:tc>
        <w:tc>
          <w:tcPr>
            <w:tcW w:w="1983" w:type="dxa"/>
          </w:tcPr>
          <w:p w14:paraId="1E80F706" w14:textId="77777777" w:rsidR="00304262" w:rsidRPr="00CA3996" w:rsidRDefault="00304262" w:rsidP="00CA3996">
            <w:pPr>
              <w:spacing w:before="60" w:line="240" w:lineRule="auto"/>
              <w:ind w:left="60"/>
              <w:rPr>
                <w:rFonts w:cstheme="minorHAnsi"/>
                <w:sz w:val="18"/>
                <w:szCs w:val="18"/>
              </w:rPr>
            </w:pPr>
          </w:p>
        </w:tc>
      </w:tr>
      <w:tr w:rsidR="00CA3996" w:rsidRPr="00DB0E52" w14:paraId="62B5A935" w14:textId="77777777" w:rsidTr="000A791C">
        <w:tc>
          <w:tcPr>
            <w:tcW w:w="5580" w:type="dxa"/>
            <w:shd w:val="clear" w:color="auto" w:fill="DEEAF6" w:themeFill="accent1" w:themeFillTint="33"/>
          </w:tcPr>
          <w:p w14:paraId="12780531" w14:textId="3A6B3860" w:rsidR="00CA3996" w:rsidRPr="00CA3996" w:rsidRDefault="00CA3996" w:rsidP="00CA3996">
            <w:pPr>
              <w:spacing w:before="60" w:after="60" w:line="257" w:lineRule="auto"/>
              <w:ind w:left="870" w:hanging="810"/>
              <w:rPr>
                <w:sz w:val="18"/>
                <w:szCs w:val="16"/>
              </w:rPr>
            </w:pPr>
            <w:r>
              <w:rPr>
                <w:sz w:val="18"/>
                <w:szCs w:val="16"/>
              </w:rPr>
              <w:t>K</w:t>
            </w:r>
            <w:r w:rsidRPr="00CA3996">
              <w:rPr>
                <w:sz w:val="18"/>
                <w:szCs w:val="16"/>
              </w:rPr>
              <w:t>RDN 2.6</w:t>
            </w:r>
            <w:r w:rsidRPr="00CA3996">
              <w:rPr>
                <w:sz w:val="18"/>
                <w:szCs w:val="16"/>
              </w:rPr>
              <w:tab/>
            </w:r>
            <w:r w:rsidR="009D6921" w:rsidRPr="009D6921">
              <w:rPr>
                <w:sz w:val="18"/>
                <w:szCs w:val="16"/>
              </w:rPr>
              <w:t>Demonstrate cultural humility, awareness of personal biases and an understanding of cultural differences as they contribute to diversity, equity and inclusion.</w:t>
            </w:r>
          </w:p>
        </w:tc>
        <w:tc>
          <w:tcPr>
            <w:tcW w:w="1800" w:type="dxa"/>
          </w:tcPr>
          <w:p w14:paraId="216BF53B" w14:textId="77777777" w:rsidR="00CA3996" w:rsidRPr="00CA3996" w:rsidRDefault="00CA3996" w:rsidP="00CA3996">
            <w:pPr>
              <w:spacing w:before="60" w:line="240" w:lineRule="auto"/>
              <w:ind w:left="60"/>
              <w:rPr>
                <w:rFonts w:cstheme="minorHAnsi"/>
                <w:color w:val="000000" w:themeColor="text1"/>
                <w:sz w:val="18"/>
                <w:szCs w:val="18"/>
              </w:rPr>
            </w:pPr>
          </w:p>
        </w:tc>
        <w:tc>
          <w:tcPr>
            <w:tcW w:w="1983" w:type="dxa"/>
          </w:tcPr>
          <w:p w14:paraId="45AB9666" w14:textId="77777777" w:rsidR="00CA3996" w:rsidRPr="00CA3996" w:rsidRDefault="00CA3996" w:rsidP="00CA3996">
            <w:pPr>
              <w:spacing w:before="60" w:line="240" w:lineRule="auto"/>
              <w:ind w:left="60"/>
              <w:rPr>
                <w:rFonts w:cstheme="minorHAnsi"/>
                <w:sz w:val="18"/>
                <w:szCs w:val="18"/>
              </w:rPr>
            </w:pPr>
          </w:p>
        </w:tc>
      </w:tr>
      <w:tr w:rsidR="00CA3996" w:rsidRPr="00DB0E52" w14:paraId="4A7048DC" w14:textId="77777777" w:rsidTr="000A791C">
        <w:tc>
          <w:tcPr>
            <w:tcW w:w="5580" w:type="dxa"/>
            <w:shd w:val="clear" w:color="auto" w:fill="DEEAF6" w:themeFill="accent1" w:themeFillTint="33"/>
          </w:tcPr>
          <w:p w14:paraId="647C3400" w14:textId="7AA69074" w:rsidR="00CA3996" w:rsidRPr="00CA3996" w:rsidRDefault="00CA3996" w:rsidP="00CA3996">
            <w:pPr>
              <w:spacing w:before="60" w:after="60" w:line="257" w:lineRule="auto"/>
              <w:ind w:left="870" w:hanging="810"/>
              <w:rPr>
                <w:sz w:val="18"/>
                <w:szCs w:val="16"/>
              </w:rPr>
            </w:pPr>
            <w:r w:rsidRPr="00CA3996">
              <w:rPr>
                <w:sz w:val="18"/>
                <w:szCs w:val="16"/>
              </w:rPr>
              <w:t>KRDN 2.7</w:t>
            </w:r>
            <w:r w:rsidRPr="00CA3996">
              <w:rPr>
                <w:sz w:val="18"/>
                <w:szCs w:val="16"/>
              </w:rPr>
              <w:tab/>
            </w:r>
            <w:bookmarkStart w:id="0" w:name="_Hlk68015368"/>
            <w:bookmarkStart w:id="1" w:name="_Hlk43713825"/>
            <w:r w:rsidR="009D6921" w:rsidRPr="009D6921">
              <w:rPr>
                <w:sz w:val="18"/>
                <w:szCs w:val="16"/>
              </w:rPr>
              <w:t>Describe contributing factors to health inequity in nutrition and dietetics including</w:t>
            </w:r>
            <w:bookmarkEnd w:id="0"/>
            <w:r w:rsidR="009D6921" w:rsidRPr="009D6921">
              <w:rPr>
                <w:sz w:val="18"/>
                <w:szCs w:val="16"/>
              </w:rPr>
              <w:t xml:space="preserve"> structural bias, social inequities, health disparities and discrimination</w:t>
            </w:r>
            <w:bookmarkEnd w:id="1"/>
            <w:r w:rsidR="009D6921" w:rsidRPr="009D6921">
              <w:rPr>
                <w:sz w:val="18"/>
                <w:szCs w:val="16"/>
              </w:rPr>
              <w:t>.</w:t>
            </w:r>
            <w:r w:rsidR="009D6921" w:rsidRPr="009D6921">
              <w:rPr>
                <w:i/>
                <w:iCs/>
                <w:sz w:val="18"/>
                <w:szCs w:val="16"/>
              </w:rPr>
              <w:t> </w:t>
            </w:r>
          </w:p>
        </w:tc>
        <w:tc>
          <w:tcPr>
            <w:tcW w:w="1800" w:type="dxa"/>
          </w:tcPr>
          <w:p w14:paraId="0BE3C543" w14:textId="77777777" w:rsidR="00CA3996" w:rsidRPr="00CA3996" w:rsidRDefault="00CA3996" w:rsidP="00CA3996">
            <w:pPr>
              <w:spacing w:before="60" w:line="240" w:lineRule="auto"/>
              <w:ind w:left="60"/>
              <w:rPr>
                <w:rFonts w:cstheme="minorHAnsi"/>
                <w:color w:val="000000" w:themeColor="text1"/>
                <w:sz w:val="18"/>
                <w:szCs w:val="18"/>
              </w:rPr>
            </w:pPr>
          </w:p>
        </w:tc>
        <w:tc>
          <w:tcPr>
            <w:tcW w:w="1983" w:type="dxa"/>
          </w:tcPr>
          <w:p w14:paraId="3C1345FA" w14:textId="77777777" w:rsidR="00CA3996" w:rsidRPr="00CA3996" w:rsidRDefault="00CA3996" w:rsidP="00CA3996">
            <w:pPr>
              <w:spacing w:before="60" w:line="240" w:lineRule="auto"/>
              <w:ind w:left="60"/>
              <w:rPr>
                <w:rFonts w:cstheme="minorHAnsi"/>
                <w:sz w:val="18"/>
                <w:szCs w:val="18"/>
              </w:rPr>
            </w:pPr>
          </w:p>
        </w:tc>
      </w:tr>
      <w:tr w:rsidR="00CA3996" w:rsidRPr="00DB0E52" w14:paraId="07910CA0" w14:textId="77777777" w:rsidTr="000A791C">
        <w:tc>
          <w:tcPr>
            <w:tcW w:w="5580" w:type="dxa"/>
            <w:shd w:val="clear" w:color="auto" w:fill="DEEAF6" w:themeFill="accent1" w:themeFillTint="33"/>
          </w:tcPr>
          <w:p w14:paraId="3F267A0F" w14:textId="09152F5F" w:rsidR="00CA3996" w:rsidRPr="00CA3996" w:rsidRDefault="00CA3996" w:rsidP="00CA3996">
            <w:pPr>
              <w:spacing w:before="60" w:after="60" w:line="257" w:lineRule="auto"/>
              <w:ind w:left="870" w:hanging="810"/>
              <w:rPr>
                <w:sz w:val="18"/>
                <w:szCs w:val="16"/>
              </w:rPr>
            </w:pPr>
            <w:r w:rsidRPr="00CA3996">
              <w:rPr>
                <w:sz w:val="18"/>
                <w:szCs w:val="16"/>
              </w:rPr>
              <w:t>KRDN 2.8</w:t>
            </w:r>
            <w:r w:rsidRPr="00CA3996">
              <w:rPr>
                <w:sz w:val="18"/>
                <w:szCs w:val="16"/>
              </w:rPr>
              <w:tab/>
            </w:r>
            <w:r w:rsidR="009D6921" w:rsidRPr="009D6921">
              <w:rPr>
                <w:sz w:val="18"/>
                <w:szCs w:val="16"/>
              </w:rPr>
              <w:t>Participate in a nutrition and dietetics professional organization and explain the significant role of the organization.</w:t>
            </w:r>
          </w:p>
        </w:tc>
        <w:tc>
          <w:tcPr>
            <w:tcW w:w="1800" w:type="dxa"/>
          </w:tcPr>
          <w:p w14:paraId="422557A8" w14:textId="77777777" w:rsidR="00CA3996" w:rsidRPr="00CA3996" w:rsidRDefault="00CA3996" w:rsidP="00CA3996">
            <w:pPr>
              <w:spacing w:before="60" w:line="240" w:lineRule="auto"/>
              <w:ind w:left="60"/>
              <w:rPr>
                <w:rFonts w:cstheme="minorHAnsi"/>
                <w:color w:val="000000" w:themeColor="text1"/>
                <w:sz w:val="18"/>
                <w:szCs w:val="18"/>
              </w:rPr>
            </w:pPr>
          </w:p>
        </w:tc>
        <w:tc>
          <w:tcPr>
            <w:tcW w:w="1983" w:type="dxa"/>
          </w:tcPr>
          <w:p w14:paraId="2DA0A971" w14:textId="77777777" w:rsidR="00CA3996" w:rsidRPr="00CA3996" w:rsidRDefault="00CA3996" w:rsidP="00CA3996">
            <w:pPr>
              <w:spacing w:before="60" w:line="240" w:lineRule="auto"/>
              <w:ind w:left="60"/>
              <w:rPr>
                <w:rFonts w:cstheme="minorHAnsi"/>
                <w:sz w:val="18"/>
                <w:szCs w:val="18"/>
              </w:rPr>
            </w:pPr>
          </w:p>
        </w:tc>
      </w:tr>
      <w:tr w:rsidR="009D6921" w:rsidRPr="00DB0E52" w14:paraId="30F46DB8" w14:textId="77777777" w:rsidTr="000A791C">
        <w:tc>
          <w:tcPr>
            <w:tcW w:w="5580" w:type="dxa"/>
            <w:shd w:val="clear" w:color="auto" w:fill="DEEAF6" w:themeFill="accent1" w:themeFillTint="33"/>
          </w:tcPr>
          <w:p w14:paraId="3046982F" w14:textId="7342C0D6" w:rsidR="009D6921" w:rsidRPr="00CA3996" w:rsidRDefault="009D6921" w:rsidP="00CA3996">
            <w:pPr>
              <w:spacing w:before="60" w:after="60" w:line="257" w:lineRule="auto"/>
              <w:ind w:left="870" w:hanging="810"/>
              <w:rPr>
                <w:sz w:val="18"/>
                <w:szCs w:val="16"/>
              </w:rPr>
            </w:pPr>
            <w:r w:rsidRPr="009D6921">
              <w:rPr>
                <w:sz w:val="18"/>
                <w:szCs w:val="16"/>
              </w:rPr>
              <w:t>KRDN 2.9</w:t>
            </w:r>
            <w:r w:rsidRPr="009D6921">
              <w:rPr>
                <w:sz w:val="18"/>
                <w:szCs w:val="16"/>
              </w:rPr>
              <w:tab/>
              <w:t>Defend a position on issues impacting the nutrition and dietetics profession.</w:t>
            </w:r>
          </w:p>
        </w:tc>
        <w:tc>
          <w:tcPr>
            <w:tcW w:w="1800" w:type="dxa"/>
          </w:tcPr>
          <w:p w14:paraId="1F490A55" w14:textId="77777777" w:rsidR="009D6921" w:rsidRPr="00CA3996" w:rsidRDefault="009D6921" w:rsidP="00CA3996">
            <w:pPr>
              <w:spacing w:before="60" w:line="240" w:lineRule="auto"/>
              <w:ind w:left="60"/>
              <w:rPr>
                <w:rFonts w:cstheme="minorHAnsi"/>
                <w:color w:val="000000" w:themeColor="text1"/>
                <w:sz w:val="18"/>
                <w:szCs w:val="18"/>
              </w:rPr>
            </w:pPr>
          </w:p>
        </w:tc>
        <w:tc>
          <w:tcPr>
            <w:tcW w:w="1983" w:type="dxa"/>
          </w:tcPr>
          <w:p w14:paraId="501E2EC0" w14:textId="77777777" w:rsidR="009D6921" w:rsidRPr="00CA3996" w:rsidRDefault="009D6921" w:rsidP="00CA3996">
            <w:pPr>
              <w:spacing w:before="60" w:line="240" w:lineRule="auto"/>
              <w:ind w:left="60"/>
              <w:rPr>
                <w:rFonts w:cstheme="minorHAnsi"/>
                <w:sz w:val="18"/>
                <w:szCs w:val="18"/>
              </w:rPr>
            </w:pPr>
          </w:p>
        </w:tc>
      </w:tr>
      <w:tr w:rsidR="00DB0E52" w:rsidRPr="00C51B0E" w14:paraId="34FEEF7A" w14:textId="77777777" w:rsidTr="00CA3996">
        <w:tc>
          <w:tcPr>
            <w:tcW w:w="9363" w:type="dxa"/>
            <w:gridSpan w:val="3"/>
            <w:shd w:val="clear" w:color="auto" w:fill="E7E6E6" w:themeFill="background2"/>
          </w:tcPr>
          <w:p w14:paraId="4282F507" w14:textId="5FEA4E0E" w:rsidR="00DB0E52" w:rsidRPr="001F18EC" w:rsidRDefault="00CA3996" w:rsidP="00DB0E52">
            <w:pPr>
              <w:pStyle w:val="ListParagraph"/>
              <w:spacing w:line="240" w:lineRule="auto"/>
              <w:ind w:left="0"/>
              <w:contextualSpacing w:val="0"/>
              <w:rPr>
                <w:rFonts w:cstheme="minorHAnsi"/>
                <w:b/>
                <w:bCs/>
                <w:sz w:val="20"/>
                <w:szCs w:val="20"/>
              </w:rPr>
            </w:pPr>
            <w:bookmarkStart w:id="2" w:name="_Hlk79660169"/>
            <w:r w:rsidRPr="001F18EC">
              <w:rPr>
                <w:b/>
                <w:bCs/>
                <w:sz w:val="20"/>
                <w:szCs w:val="18"/>
              </w:rPr>
              <w:lastRenderedPageBreak/>
              <w:t>Domain 3.  Clinical and C</w:t>
            </w:r>
            <w:r w:rsidR="008B63F1">
              <w:rPr>
                <w:b/>
                <w:bCs/>
                <w:sz w:val="20"/>
                <w:szCs w:val="18"/>
              </w:rPr>
              <w:t>lient</w:t>
            </w:r>
            <w:r w:rsidRPr="001F18EC">
              <w:rPr>
                <w:b/>
                <w:bCs/>
                <w:sz w:val="20"/>
                <w:szCs w:val="18"/>
              </w:rPr>
              <w:t xml:space="preserve"> Services:  Development and delivery of information, products and services to individuals, groups and populations.</w:t>
            </w:r>
          </w:p>
        </w:tc>
      </w:tr>
      <w:tr w:rsidR="00C70E5C" w:rsidRPr="00DB0E52" w14:paraId="08ABC4D9" w14:textId="77777777" w:rsidTr="001F18EC">
        <w:tc>
          <w:tcPr>
            <w:tcW w:w="5580" w:type="dxa"/>
            <w:shd w:val="clear" w:color="auto" w:fill="DEEAF6" w:themeFill="accent1" w:themeFillTint="33"/>
          </w:tcPr>
          <w:p w14:paraId="2F625180" w14:textId="56391FCD" w:rsidR="00C70E5C" w:rsidRPr="001F18EC" w:rsidRDefault="00CA3996" w:rsidP="001F18EC">
            <w:pPr>
              <w:spacing w:before="60" w:after="60" w:line="257" w:lineRule="auto"/>
              <w:ind w:left="795" w:hanging="795"/>
              <w:rPr>
                <w:rFonts w:eastAsia="Times New Roman" w:cstheme="minorHAnsi"/>
                <w:b/>
                <w:color w:val="000000"/>
                <w:sz w:val="18"/>
                <w:szCs w:val="16"/>
              </w:rPr>
            </w:pPr>
            <w:r w:rsidRPr="001F18EC">
              <w:rPr>
                <w:sz w:val="18"/>
                <w:szCs w:val="16"/>
              </w:rPr>
              <w:t>KRDN 3.1</w:t>
            </w:r>
            <w:r w:rsidRPr="001F18EC">
              <w:rPr>
                <w:sz w:val="18"/>
                <w:szCs w:val="16"/>
              </w:rPr>
              <w:tab/>
            </w:r>
            <w:bookmarkStart w:id="3" w:name="_Hlk69129415"/>
            <w:r w:rsidR="009D6921" w:rsidRPr="009D6921">
              <w:rPr>
                <w:iCs/>
                <w:sz w:val="18"/>
                <w:szCs w:val="16"/>
              </w:rPr>
              <w:t>Use the Nutrition Care Process and clinical workflow elements to assess nutritional parameters, diagnose nutrition related problems, determine appropriate nutrition interventions and develop plans to monitor the effectiveness of these interventions</w:t>
            </w:r>
            <w:bookmarkEnd w:id="3"/>
            <w:r w:rsidR="009D6921" w:rsidRPr="009D6921">
              <w:rPr>
                <w:iCs/>
                <w:sz w:val="18"/>
                <w:szCs w:val="16"/>
              </w:rPr>
              <w:t>.</w:t>
            </w:r>
          </w:p>
        </w:tc>
        <w:tc>
          <w:tcPr>
            <w:tcW w:w="1800" w:type="dxa"/>
            <w:shd w:val="clear" w:color="auto" w:fill="auto"/>
          </w:tcPr>
          <w:p w14:paraId="69DD5A23" w14:textId="77777777" w:rsidR="00C70E5C" w:rsidRPr="00DB0E52" w:rsidRDefault="00C70E5C" w:rsidP="003F2E97">
            <w:pPr>
              <w:spacing w:before="60" w:line="240" w:lineRule="auto"/>
              <w:rPr>
                <w:rFonts w:cstheme="minorHAnsi"/>
                <w:color w:val="000000" w:themeColor="text1"/>
                <w:sz w:val="18"/>
                <w:szCs w:val="18"/>
              </w:rPr>
            </w:pPr>
          </w:p>
        </w:tc>
        <w:tc>
          <w:tcPr>
            <w:tcW w:w="1983" w:type="dxa"/>
            <w:shd w:val="clear" w:color="auto" w:fill="auto"/>
          </w:tcPr>
          <w:p w14:paraId="6BD7EB38" w14:textId="77777777" w:rsidR="00C70E5C" w:rsidRPr="00DB0E52" w:rsidRDefault="00C70E5C" w:rsidP="003F2E97">
            <w:pPr>
              <w:spacing w:before="60" w:line="240" w:lineRule="auto"/>
              <w:rPr>
                <w:rFonts w:eastAsia="Calibri" w:cstheme="minorHAnsi"/>
                <w:color w:val="000000" w:themeColor="text1"/>
                <w:sz w:val="18"/>
                <w:szCs w:val="18"/>
              </w:rPr>
            </w:pPr>
          </w:p>
        </w:tc>
      </w:tr>
      <w:bookmarkEnd w:id="2"/>
      <w:tr w:rsidR="00304262" w:rsidRPr="00DB0E52" w14:paraId="36A4A557" w14:textId="77777777" w:rsidTr="001F18EC">
        <w:tc>
          <w:tcPr>
            <w:tcW w:w="5580" w:type="dxa"/>
            <w:shd w:val="clear" w:color="auto" w:fill="DEEAF6" w:themeFill="accent1" w:themeFillTint="33"/>
          </w:tcPr>
          <w:p w14:paraId="40AB7885" w14:textId="317353B7" w:rsidR="00304262" w:rsidRPr="001F18EC" w:rsidRDefault="00CA3996" w:rsidP="001F18EC">
            <w:pPr>
              <w:spacing w:before="60" w:after="60" w:line="257" w:lineRule="auto"/>
              <w:ind w:left="795" w:hanging="795"/>
              <w:rPr>
                <w:rFonts w:eastAsia="Times New Roman" w:cstheme="minorHAnsi"/>
                <w:b/>
                <w:color w:val="000000"/>
                <w:sz w:val="18"/>
                <w:szCs w:val="16"/>
              </w:rPr>
            </w:pPr>
            <w:r w:rsidRPr="001F18EC">
              <w:rPr>
                <w:sz w:val="18"/>
                <w:szCs w:val="16"/>
              </w:rPr>
              <w:t>KRDN 3.2</w:t>
            </w:r>
            <w:r w:rsidRPr="001F18EC">
              <w:rPr>
                <w:sz w:val="18"/>
                <w:szCs w:val="16"/>
              </w:rPr>
              <w:tab/>
              <w:t>D</w:t>
            </w:r>
            <w:r w:rsidRPr="001F18EC">
              <w:rPr>
                <w:rStyle w:val="TipinText"/>
                <w:i w:val="0"/>
                <w:iCs/>
                <w:sz w:val="18"/>
                <w:szCs w:val="16"/>
              </w:rPr>
              <w:t>evelop an educational session or program/educational strategy for a target population</w:t>
            </w:r>
            <w:r w:rsidR="001F18EC" w:rsidRPr="001F18EC">
              <w:rPr>
                <w:rStyle w:val="TipinText"/>
                <w:i w:val="0"/>
                <w:iCs/>
                <w:sz w:val="18"/>
                <w:szCs w:val="16"/>
              </w:rPr>
              <w:t>.</w:t>
            </w:r>
          </w:p>
        </w:tc>
        <w:tc>
          <w:tcPr>
            <w:tcW w:w="1800" w:type="dxa"/>
            <w:shd w:val="clear" w:color="auto" w:fill="auto"/>
          </w:tcPr>
          <w:p w14:paraId="0D3B6F4B" w14:textId="77777777" w:rsidR="00304262" w:rsidRPr="00DB0E52" w:rsidRDefault="00304262" w:rsidP="00304262">
            <w:pPr>
              <w:spacing w:before="60" w:line="240" w:lineRule="auto"/>
              <w:rPr>
                <w:rFonts w:cstheme="minorHAnsi"/>
                <w:color w:val="000000" w:themeColor="text1"/>
                <w:sz w:val="18"/>
                <w:szCs w:val="18"/>
              </w:rPr>
            </w:pPr>
          </w:p>
        </w:tc>
        <w:tc>
          <w:tcPr>
            <w:tcW w:w="1983" w:type="dxa"/>
            <w:shd w:val="clear" w:color="auto" w:fill="auto"/>
          </w:tcPr>
          <w:p w14:paraId="3C295614" w14:textId="77777777" w:rsidR="00304262" w:rsidRPr="00DB0E52" w:rsidRDefault="00304262" w:rsidP="00304262">
            <w:pPr>
              <w:spacing w:before="60" w:line="240" w:lineRule="auto"/>
              <w:rPr>
                <w:rFonts w:eastAsia="Calibri" w:cstheme="minorHAnsi"/>
                <w:color w:val="000000" w:themeColor="text1"/>
                <w:sz w:val="18"/>
                <w:szCs w:val="18"/>
              </w:rPr>
            </w:pPr>
          </w:p>
        </w:tc>
      </w:tr>
      <w:tr w:rsidR="00304262" w:rsidRPr="00DB0E52" w14:paraId="58B950BE" w14:textId="77777777" w:rsidTr="001F18EC">
        <w:tc>
          <w:tcPr>
            <w:tcW w:w="5580" w:type="dxa"/>
            <w:shd w:val="clear" w:color="auto" w:fill="DEEAF6" w:themeFill="accent1" w:themeFillTint="33"/>
          </w:tcPr>
          <w:p w14:paraId="6567D7E4" w14:textId="7DEE139C" w:rsidR="00304262" w:rsidRPr="001F18EC" w:rsidRDefault="00CA3996" w:rsidP="001F18EC">
            <w:pPr>
              <w:spacing w:before="60" w:after="60" w:line="257" w:lineRule="auto"/>
              <w:ind w:left="795" w:hanging="795"/>
              <w:rPr>
                <w:rFonts w:eastAsia="Times New Roman" w:cstheme="minorHAnsi"/>
                <w:b/>
                <w:color w:val="000000"/>
                <w:sz w:val="18"/>
                <w:szCs w:val="16"/>
              </w:rPr>
            </w:pPr>
            <w:r w:rsidRPr="001F18EC">
              <w:rPr>
                <w:sz w:val="18"/>
                <w:szCs w:val="16"/>
              </w:rPr>
              <w:t>KRDN 3.3</w:t>
            </w:r>
            <w:r w:rsidRPr="001F18EC">
              <w:rPr>
                <w:sz w:val="18"/>
                <w:szCs w:val="16"/>
              </w:rPr>
              <w:tab/>
            </w:r>
            <w:r w:rsidRPr="002D293C">
              <w:rPr>
                <w:sz w:val="18"/>
                <w:szCs w:val="16"/>
              </w:rPr>
              <w:t>D</w:t>
            </w:r>
            <w:r w:rsidRPr="002D293C">
              <w:rPr>
                <w:rStyle w:val="TipinText"/>
                <w:i w:val="0"/>
                <w:iCs/>
                <w:sz w:val="18"/>
                <w:szCs w:val="16"/>
              </w:rPr>
              <w:t>emonstrate counseling and education methods to facilitate behavior change and enhance wellness for diverse individuals and groups</w:t>
            </w:r>
            <w:r w:rsidR="001F18EC" w:rsidRPr="002D293C">
              <w:rPr>
                <w:rStyle w:val="TipinText"/>
                <w:i w:val="0"/>
                <w:iCs/>
                <w:sz w:val="18"/>
                <w:szCs w:val="16"/>
              </w:rPr>
              <w:t>.</w:t>
            </w:r>
          </w:p>
        </w:tc>
        <w:tc>
          <w:tcPr>
            <w:tcW w:w="1800" w:type="dxa"/>
            <w:shd w:val="clear" w:color="auto" w:fill="auto"/>
          </w:tcPr>
          <w:p w14:paraId="5BD22523" w14:textId="77777777" w:rsidR="00304262" w:rsidRPr="00DB0E52" w:rsidRDefault="00304262" w:rsidP="00304262">
            <w:pPr>
              <w:spacing w:before="60" w:line="240" w:lineRule="auto"/>
              <w:rPr>
                <w:rFonts w:cstheme="minorHAnsi"/>
                <w:color w:val="000000" w:themeColor="text1"/>
                <w:sz w:val="18"/>
                <w:szCs w:val="18"/>
              </w:rPr>
            </w:pPr>
          </w:p>
        </w:tc>
        <w:tc>
          <w:tcPr>
            <w:tcW w:w="1983" w:type="dxa"/>
            <w:shd w:val="clear" w:color="auto" w:fill="auto"/>
          </w:tcPr>
          <w:p w14:paraId="27E78B5B" w14:textId="77777777" w:rsidR="00304262" w:rsidRPr="00DB0E52" w:rsidRDefault="00304262" w:rsidP="00304262">
            <w:pPr>
              <w:spacing w:before="60" w:line="240" w:lineRule="auto"/>
              <w:rPr>
                <w:rFonts w:eastAsia="Calibri" w:cstheme="minorHAnsi"/>
                <w:color w:val="000000" w:themeColor="text1"/>
                <w:sz w:val="18"/>
                <w:szCs w:val="18"/>
              </w:rPr>
            </w:pPr>
          </w:p>
        </w:tc>
      </w:tr>
      <w:tr w:rsidR="00304262" w:rsidRPr="00DB0E52" w14:paraId="68B7C3EA" w14:textId="77777777" w:rsidTr="001F18EC">
        <w:tc>
          <w:tcPr>
            <w:tcW w:w="5580" w:type="dxa"/>
            <w:shd w:val="clear" w:color="auto" w:fill="DEEAF6" w:themeFill="accent1" w:themeFillTint="33"/>
          </w:tcPr>
          <w:p w14:paraId="571938C9" w14:textId="50340252" w:rsidR="00304262" w:rsidRPr="001F18EC" w:rsidRDefault="001F18EC" w:rsidP="001F18EC">
            <w:pPr>
              <w:spacing w:before="60" w:after="60" w:line="257" w:lineRule="auto"/>
              <w:ind w:left="795" w:hanging="795"/>
              <w:rPr>
                <w:rFonts w:eastAsia="Times New Roman" w:cstheme="minorHAnsi"/>
                <w:b/>
                <w:bCs/>
                <w:color w:val="000000"/>
                <w:sz w:val="18"/>
                <w:szCs w:val="16"/>
              </w:rPr>
            </w:pPr>
            <w:r w:rsidRPr="001F18EC">
              <w:rPr>
                <w:rStyle w:val="TipinText"/>
                <w:i w:val="0"/>
                <w:iCs/>
                <w:sz w:val="18"/>
                <w:szCs w:val="16"/>
              </w:rPr>
              <w:t>KRDN 3.4</w:t>
            </w:r>
            <w:r w:rsidRPr="001F18EC">
              <w:rPr>
                <w:sz w:val="18"/>
                <w:szCs w:val="16"/>
              </w:rPr>
              <w:tab/>
            </w:r>
            <w:r w:rsidR="002D293C" w:rsidRPr="002D293C">
              <w:rPr>
                <w:sz w:val="18"/>
                <w:szCs w:val="16"/>
              </w:rPr>
              <w:t>Practice routine health screening assessments, including measuring blood pressure and conducting waived point-of-care laboratory testing (such as blood glucose or cholesterol).</w:t>
            </w:r>
          </w:p>
        </w:tc>
        <w:tc>
          <w:tcPr>
            <w:tcW w:w="1800" w:type="dxa"/>
            <w:shd w:val="clear" w:color="auto" w:fill="auto"/>
          </w:tcPr>
          <w:p w14:paraId="7DA45859" w14:textId="77777777" w:rsidR="00304262" w:rsidRPr="00DB0E52" w:rsidRDefault="00304262" w:rsidP="00304262">
            <w:pPr>
              <w:spacing w:before="60" w:line="240" w:lineRule="auto"/>
              <w:rPr>
                <w:rFonts w:cstheme="minorHAnsi"/>
                <w:color w:val="000000" w:themeColor="text1"/>
                <w:sz w:val="18"/>
                <w:szCs w:val="18"/>
              </w:rPr>
            </w:pPr>
          </w:p>
        </w:tc>
        <w:tc>
          <w:tcPr>
            <w:tcW w:w="1983" w:type="dxa"/>
            <w:shd w:val="clear" w:color="auto" w:fill="auto"/>
          </w:tcPr>
          <w:p w14:paraId="24DE4CAA" w14:textId="77777777" w:rsidR="00304262" w:rsidRPr="00DB0E52" w:rsidRDefault="00304262" w:rsidP="00304262">
            <w:pPr>
              <w:spacing w:before="60" w:line="240" w:lineRule="auto"/>
              <w:rPr>
                <w:rFonts w:eastAsia="Calibri" w:cstheme="minorHAnsi"/>
                <w:color w:val="000000" w:themeColor="text1"/>
                <w:sz w:val="18"/>
                <w:szCs w:val="18"/>
              </w:rPr>
            </w:pPr>
          </w:p>
        </w:tc>
      </w:tr>
      <w:tr w:rsidR="00304262" w:rsidRPr="00DB0E52" w14:paraId="69DE4BE9" w14:textId="77777777" w:rsidTr="001F18EC">
        <w:tc>
          <w:tcPr>
            <w:tcW w:w="5580" w:type="dxa"/>
            <w:shd w:val="clear" w:color="auto" w:fill="DEEAF6" w:themeFill="accent1" w:themeFillTint="33"/>
          </w:tcPr>
          <w:p w14:paraId="5F4067AF" w14:textId="7DA17DF0" w:rsidR="00304262" w:rsidRPr="001F18EC" w:rsidRDefault="001F18EC" w:rsidP="001F18EC">
            <w:pPr>
              <w:spacing w:before="60" w:after="60" w:line="257" w:lineRule="auto"/>
              <w:ind w:left="795" w:hanging="795"/>
              <w:rPr>
                <w:rFonts w:eastAsia="Times New Roman" w:cstheme="minorHAnsi"/>
                <w:b/>
                <w:bCs/>
                <w:color w:val="000000"/>
                <w:sz w:val="18"/>
                <w:szCs w:val="16"/>
              </w:rPr>
            </w:pPr>
            <w:r w:rsidRPr="001F18EC">
              <w:rPr>
                <w:sz w:val="18"/>
                <w:szCs w:val="16"/>
              </w:rPr>
              <w:t>KRDN 3.5</w:t>
            </w:r>
            <w:r w:rsidRPr="001F18EC">
              <w:rPr>
                <w:sz w:val="18"/>
                <w:szCs w:val="16"/>
              </w:rPr>
              <w:tab/>
            </w:r>
            <w:r w:rsidR="002D293C" w:rsidRPr="002D293C">
              <w:rPr>
                <w:sz w:val="18"/>
                <w:szCs w:val="16"/>
              </w:rPr>
              <w:t>Describe concepts of nutritional genomics and how they relate to medical nutrition therapy, health and disease.</w:t>
            </w:r>
          </w:p>
        </w:tc>
        <w:tc>
          <w:tcPr>
            <w:tcW w:w="1800" w:type="dxa"/>
            <w:shd w:val="clear" w:color="auto" w:fill="auto"/>
          </w:tcPr>
          <w:p w14:paraId="44D67B7E" w14:textId="77777777" w:rsidR="00304262" w:rsidRPr="00DB0E52" w:rsidRDefault="00304262" w:rsidP="00304262">
            <w:pPr>
              <w:spacing w:before="60" w:line="240" w:lineRule="auto"/>
              <w:rPr>
                <w:rFonts w:cstheme="minorHAnsi"/>
                <w:color w:val="000000" w:themeColor="text1"/>
                <w:sz w:val="18"/>
                <w:szCs w:val="18"/>
              </w:rPr>
            </w:pPr>
          </w:p>
        </w:tc>
        <w:tc>
          <w:tcPr>
            <w:tcW w:w="1983" w:type="dxa"/>
            <w:shd w:val="clear" w:color="auto" w:fill="auto"/>
          </w:tcPr>
          <w:p w14:paraId="734C5F38" w14:textId="77777777" w:rsidR="00304262" w:rsidRPr="00DB0E52" w:rsidRDefault="00304262" w:rsidP="00304262">
            <w:pPr>
              <w:spacing w:before="60" w:line="240" w:lineRule="auto"/>
              <w:rPr>
                <w:rFonts w:eastAsia="Calibri" w:cstheme="minorHAnsi"/>
                <w:color w:val="000000" w:themeColor="text1"/>
                <w:sz w:val="18"/>
                <w:szCs w:val="18"/>
              </w:rPr>
            </w:pPr>
          </w:p>
        </w:tc>
      </w:tr>
      <w:tr w:rsidR="002D293C" w:rsidRPr="00DB0E52" w14:paraId="2F17D877" w14:textId="77777777" w:rsidTr="001F18EC">
        <w:tc>
          <w:tcPr>
            <w:tcW w:w="5580" w:type="dxa"/>
            <w:shd w:val="clear" w:color="auto" w:fill="DEEAF6" w:themeFill="accent1" w:themeFillTint="33"/>
          </w:tcPr>
          <w:p w14:paraId="27786375" w14:textId="2D100850" w:rsidR="002D293C" w:rsidRPr="001F18EC" w:rsidRDefault="002D293C" w:rsidP="001F18EC">
            <w:pPr>
              <w:spacing w:before="60" w:after="60" w:line="257" w:lineRule="auto"/>
              <w:ind w:left="795" w:hanging="795"/>
              <w:rPr>
                <w:sz w:val="18"/>
                <w:szCs w:val="16"/>
              </w:rPr>
            </w:pPr>
            <w:r w:rsidRPr="002D293C">
              <w:rPr>
                <w:sz w:val="18"/>
                <w:szCs w:val="16"/>
              </w:rPr>
              <w:t>KRDN 3.6</w:t>
            </w:r>
            <w:r w:rsidRPr="002D293C">
              <w:rPr>
                <w:sz w:val="18"/>
                <w:szCs w:val="16"/>
              </w:rPr>
              <w:tab/>
              <w:t>Develop nutritionally sound meals, menus and meal plans that promote health and disease management and meet client’s/patient’s needs</w:t>
            </w:r>
            <w:r>
              <w:rPr>
                <w:sz w:val="18"/>
                <w:szCs w:val="16"/>
              </w:rPr>
              <w:t>.</w:t>
            </w:r>
          </w:p>
        </w:tc>
        <w:tc>
          <w:tcPr>
            <w:tcW w:w="1800" w:type="dxa"/>
            <w:shd w:val="clear" w:color="auto" w:fill="auto"/>
          </w:tcPr>
          <w:p w14:paraId="508C360D" w14:textId="77777777" w:rsidR="002D293C" w:rsidRPr="00DB0E52" w:rsidRDefault="002D293C" w:rsidP="00304262">
            <w:pPr>
              <w:spacing w:before="60" w:line="240" w:lineRule="auto"/>
              <w:rPr>
                <w:rFonts w:cstheme="minorHAnsi"/>
                <w:color w:val="000000" w:themeColor="text1"/>
                <w:sz w:val="18"/>
                <w:szCs w:val="18"/>
              </w:rPr>
            </w:pPr>
          </w:p>
        </w:tc>
        <w:tc>
          <w:tcPr>
            <w:tcW w:w="1983" w:type="dxa"/>
            <w:shd w:val="clear" w:color="auto" w:fill="auto"/>
          </w:tcPr>
          <w:p w14:paraId="2E02738E" w14:textId="77777777" w:rsidR="002D293C" w:rsidRPr="00DB0E52" w:rsidRDefault="002D293C" w:rsidP="00304262">
            <w:pPr>
              <w:spacing w:before="60" w:line="240" w:lineRule="auto"/>
              <w:rPr>
                <w:rFonts w:eastAsia="Calibri" w:cstheme="minorHAnsi"/>
                <w:color w:val="000000" w:themeColor="text1"/>
                <w:sz w:val="18"/>
                <w:szCs w:val="18"/>
              </w:rPr>
            </w:pPr>
          </w:p>
        </w:tc>
      </w:tr>
      <w:tr w:rsidR="00C70E5C" w:rsidRPr="00C51B0E" w14:paraId="43F8AD17" w14:textId="77777777" w:rsidTr="00CA3996">
        <w:tc>
          <w:tcPr>
            <w:tcW w:w="9363" w:type="dxa"/>
            <w:gridSpan w:val="3"/>
            <w:shd w:val="clear" w:color="auto" w:fill="E7E6E6" w:themeFill="background2"/>
          </w:tcPr>
          <w:p w14:paraId="30017BD7" w14:textId="1E459E88" w:rsidR="00C70E5C" w:rsidRPr="001F18EC" w:rsidRDefault="001F18EC" w:rsidP="004E0482">
            <w:pPr>
              <w:pStyle w:val="ListParagraph"/>
              <w:spacing w:line="240" w:lineRule="auto"/>
              <w:ind w:left="0"/>
              <w:contextualSpacing w:val="0"/>
              <w:rPr>
                <w:rFonts w:cstheme="minorHAnsi"/>
                <w:b/>
                <w:bCs/>
                <w:sz w:val="20"/>
                <w:szCs w:val="20"/>
              </w:rPr>
            </w:pPr>
            <w:r w:rsidRPr="001F18EC">
              <w:rPr>
                <w:rFonts w:cstheme="minorHAnsi"/>
                <w:b/>
                <w:bCs/>
                <w:sz w:val="20"/>
                <w:szCs w:val="20"/>
              </w:rPr>
              <w:t>Domain 4.  Practice Management and Use of Resources: Strategic application of principles of management and systems in the provision of services to individuals and organizations.</w:t>
            </w:r>
          </w:p>
        </w:tc>
      </w:tr>
      <w:tr w:rsidR="00304262" w:rsidRPr="00DB0E52" w14:paraId="1CF90AFD" w14:textId="77777777" w:rsidTr="001F18EC">
        <w:tc>
          <w:tcPr>
            <w:tcW w:w="5580" w:type="dxa"/>
            <w:shd w:val="clear" w:color="auto" w:fill="DEEAF6" w:themeFill="accent1" w:themeFillTint="33"/>
          </w:tcPr>
          <w:p w14:paraId="361517DC" w14:textId="5FA7DE01" w:rsidR="00304262" w:rsidRPr="001F18EC" w:rsidRDefault="001F18EC" w:rsidP="001F18EC">
            <w:pPr>
              <w:spacing w:before="60" w:after="60" w:line="257" w:lineRule="auto"/>
              <w:ind w:left="795" w:hanging="795"/>
              <w:rPr>
                <w:rFonts w:cstheme="minorHAnsi"/>
                <w:color w:val="000000" w:themeColor="text1"/>
                <w:sz w:val="18"/>
                <w:szCs w:val="16"/>
              </w:rPr>
            </w:pPr>
            <w:bookmarkStart w:id="4" w:name="_Hlk79650874"/>
            <w:r w:rsidRPr="001F18EC">
              <w:rPr>
                <w:sz w:val="18"/>
                <w:szCs w:val="16"/>
              </w:rPr>
              <w:t>KRDN 4.1</w:t>
            </w:r>
            <w:r w:rsidRPr="001F18EC">
              <w:rPr>
                <w:sz w:val="18"/>
                <w:szCs w:val="16"/>
              </w:rPr>
              <w:tab/>
              <w:t>Apply management theories to the development of programs or services</w:t>
            </w:r>
            <w:r>
              <w:rPr>
                <w:sz w:val="18"/>
                <w:szCs w:val="16"/>
              </w:rPr>
              <w:t>.</w:t>
            </w:r>
          </w:p>
        </w:tc>
        <w:tc>
          <w:tcPr>
            <w:tcW w:w="1800" w:type="dxa"/>
            <w:shd w:val="clear" w:color="auto" w:fill="auto"/>
          </w:tcPr>
          <w:p w14:paraId="624117DB" w14:textId="77777777" w:rsidR="00304262" w:rsidRPr="001F18EC" w:rsidRDefault="00304262" w:rsidP="00304262">
            <w:pPr>
              <w:spacing w:before="60" w:line="240" w:lineRule="auto"/>
              <w:rPr>
                <w:rFonts w:cstheme="minorHAnsi"/>
                <w:color w:val="000000" w:themeColor="text1"/>
                <w:sz w:val="18"/>
                <w:szCs w:val="16"/>
              </w:rPr>
            </w:pPr>
          </w:p>
        </w:tc>
        <w:tc>
          <w:tcPr>
            <w:tcW w:w="1983" w:type="dxa"/>
            <w:shd w:val="clear" w:color="auto" w:fill="auto"/>
          </w:tcPr>
          <w:p w14:paraId="763D0A97" w14:textId="77777777" w:rsidR="00304262" w:rsidRPr="001F18EC" w:rsidRDefault="00304262" w:rsidP="00304262">
            <w:pPr>
              <w:spacing w:before="60" w:line="240" w:lineRule="auto"/>
              <w:rPr>
                <w:rFonts w:cstheme="minorHAnsi"/>
                <w:sz w:val="18"/>
                <w:szCs w:val="16"/>
              </w:rPr>
            </w:pPr>
          </w:p>
        </w:tc>
      </w:tr>
      <w:tr w:rsidR="00304262" w:rsidRPr="00DB0E52" w14:paraId="67258747" w14:textId="77777777" w:rsidTr="001F18EC">
        <w:tc>
          <w:tcPr>
            <w:tcW w:w="5580" w:type="dxa"/>
            <w:shd w:val="clear" w:color="auto" w:fill="DEEAF6" w:themeFill="accent1" w:themeFillTint="33"/>
          </w:tcPr>
          <w:p w14:paraId="192756B1" w14:textId="44B383EB" w:rsidR="00304262" w:rsidRPr="001F18EC" w:rsidRDefault="001F18EC" w:rsidP="001F18EC">
            <w:pPr>
              <w:spacing w:before="60" w:after="60" w:line="257" w:lineRule="auto"/>
              <w:ind w:left="795" w:hanging="795"/>
              <w:rPr>
                <w:rFonts w:eastAsia="Times New Roman" w:cstheme="minorHAnsi"/>
                <w:b/>
                <w:color w:val="000000"/>
                <w:sz w:val="18"/>
                <w:szCs w:val="16"/>
              </w:rPr>
            </w:pPr>
            <w:r w:rsidRPr="001F18EC">
              <w:rPr>
                <w:sz w:val="18"/>
                <w:szCs w:val="16"/>
              </w:rPr>
              <w:t>KRDN 4.2</w:t>
            </w:r>
            <w:r w:rsidRPr="001F18EC">
              <w:rPr>
                <w:sz w:val="18"/>
                <w:szCs w:val="16"/>
              </w:rPr>
              <w:tab/>
            </w:r>
            <w:r w:rsidR="002D293C" w:rsidRPr="002D293C">
              <w:rPr>
                <w:sz w:val="18"/>
                <w:szCs w:val="16"/>
              </w:rPr>
              <w:t>Evaluate a budget/financial management plan and interpret financial data.</w:t>
            </w:r>
          </w:p>
        </w:tc>
        <w:tc>
          <w:tcPr>
            <w:tcW w:w="1800" w:type="dxa"/>
            <w:shd w:val="clear" w:color="auto" w:fill="auto"/>
          </w:tcPr>
          <w:p w14:paraId="1535826B" w14:textId="77777777" w:rsidR="00304262" w:rsidRPr="001F18EC" w:rsidRDefault="00304262" w:rsidP="00304262">
            <w:pPr>
              <w:spacing w:before="60" w:line="240" w:lineRule="auto"/>
              <w:rPr>
                <w:rFonts w:cstheme="minorHAnsi"/>
                <w:color w:val="000000" w:themeColor="text1"/>
                <w:sz w:val="18"/>
                <w:szCs w:val="16"/>
              </w:rPr>
            </w:pPr>
          </w:p>
        </w:tc>
        <w:tc>
          <w:tcPr>
            <w:tcW w:w="1983" w:type="dxa"/>
            <w:shd w:val="clear" w:color="auto" w:fill="auto"/>
          </w:tcPr>
          <w:p w14:paraId="40D90C9A" w14:textId="77777777" w:rsidR="00304262" w:rsidRPr="001F18EC" w:rsidRDefault="00304262" w:rsidP="00304262">
            <w:pPr>
              <w:spacing w:before="60" w:line="240" w:lineRule="auto"/>
              <w:rPr>
                <w:rFonts w:eastAsia="Calibri" w:cstheme="minorHAnsi"/>
                <w:color w:val="000000" w:themeColor="text1"/>
                <w:sz w:val="18"/>
                <w:szCs w:val="16"/>
              </w:rPr>
            </w:pPr>
          </w:p>
        </w:tc>
      </w:tr>
      <w:tr w:rsidR="00304262" w:rsidRPr="00DB0E52" w14:paraId="78270ACA" w14:textId="77777777" w:rsidTr="001F18EC">
        <w:tc>
          <w:tcPr>
            <w:tcW w:w="5580" w:type="dxa"/>
            <w:shd w:val="clear" w:color="auto" w:fill="DEEAF6" w:themeFill="accent1" w:themeFillTint="33"/>
          </w:tcPr>
          <w:p w14:paraId="1E3A6C25" w14:textId="4DCA86D1" w:rsidR="00304262" w:rsidRPr="001F18EC" w:rsidRDefault="001F18EC" w:rsidP="001F18EC">
            <w:pPr>
              <w:spacing w:before="60" w:after="60" w:line="257" w:lineRule="auto"/>
              <w:ind w:left="795" w:hanging="795"/>
              <w:rPr>
                <w:rFonts w:eastAsia="Times New Roman" w:cstheme="minorHAnsi"/>
                <w:b/>
                <w:color w:val="000000"/>
                <w:sz w:val="18"/>
                <w:szCs w:val="16"/>
              </w:rPr>
            </w:pPr>
            <w:r w:rsidRPr="001F18EC">
              <w:rPr>
                <w:sz w:val="18"/>
                <w:szCs w:val="16"/>
              </w:rPr>
              <w:t>KRDN 4.3</w:t>
            </w:r>
            <w:r w:rsidRPr="001F18EC">
              <w:rPr>
                <w:sz w:val="18"/>
                <w:szCs w:val="16"/>
              </w:rPr>
              <w:tab/>
            </w:r>
            <w:r w:rsidR="002D293C" w:rsidRPr="002D293C">
              <w:rPr>
                <w:sz w:val="18"/>
                <w:szCs w:val="16"/>
              </w:rPr>
              <w:t>Demonstrate an understanding of the regulation system related to billing and coding, what services are reimbursable by third party payers, and how reimbursement may be obtained.</w:t>
            </w:r>
          </w:p>
        </w:tc>
        <w:tc>
          <w:tcPr>
            <w:tcW w:w="1800" w:type="dxa"/>
            <w:shd w:val="clear" w:color="auto" w:fill="auto"/>
          </w:tcPr>
          <w:p w14:paraId="42539A2A" w14:textId="77777777" w:rsidR="00304262" w:rsidRPr="001F18EC" w:rsidRDefault="00304262" w:rsidP="00304262">
            <w:pPr>
              <w:spacing w:before="60" w:line="240" w:lineRule="auto"/>
              <w:rPr>
                <w:rFonts w:cstheme="minorHAnsi"/>
                <w:color w:val="000000" w:themeColor="text1"/>
                <w:sz w:val="18"/>
                <w:szCs w:val="16"/>
              </w:rPr>
            </w:pPr>
          </w:p>
        </w:tc>
        <w:tc>
          <w:tcPr>
            <w:tcW w:w="1983" w:type="dxa"/>
            <w:shd w:val="clear" w:color="auto" w:fill="auto"/>
          </w:tcPr>
          <w:p w14:paraId="1C4E051E" w14:textId="77777777" w:rsidR="00304262" w:rsidRPr="001F18EC" w:rsidRDefault="00304262" w:rsidP="00304262">
            <w:pPr>
              <w:spacing w:before="60" w:line="240" w:lineRule="auto"/>
              <w:rPr>
                <w:rFonts w:eastAsia="Calibri" w:cstheme="minorHAnsi"/>
                <w:color w:val="000000" w:themeColor="text1"/>
                <w:sz w:val="18"/>
                <w:szCs w:val="16"/>
              </w:rPr>
            </w:pPr>
          </w:p>
        </w:tc>
      </w:tr>
      <w:bookmarkEnd w:id="4"/>
      <w:tr w:rsidR="00304262" w:rsidRPr="00DB0E52" w14:paraId="57E04A17" w14:textId="77777777" w:rsidTr="001F18EC">
        <w:tc>
          <w:tcPr>
            <w:tcW w:w="5580" w:type="dxa"/>
            <w:shd w:val="clear" w:color="auto" w:fill="DEEAF6" w:themeFill="accent1" w:themeFillTint="33"/>
          </w:tcPr>
          <w:p w14:paraId="011F66D3" w14:textId="6ECBEC02" w:rsidR="00304262" w:rsidRPr="001F18EC" w:rsidRDefault="001F18EC" w:rsidP="001F18EC">
            <w:pPr>
              <w:spacing w:before="60" w:after="60" w:line="257" w:lineRule="auto"/>
              <w:ind w:left="795" w:hanging="795"/>
              <w:rPr>
                <w:rFonts w:eastAsia="Times New Roman" w:cstheme="minorHAnsi"/>
                <w:b/>
                <w:color w:val="000000"/>
                <w:sz w:val="18"/>
                <w:szCs w:val="16"/>
              </w:rPr>
            </w:pPr>
            <w:r w:rsidRPr="001F18EC">
              <w:rPr>
                <w:sz w:val="18"/>
                <w:szCs w:val="16"/>
              </w:rPr>
              <w:t>KRDN 4.4</w:t>
            </w:r>
            <w:r w:rsidRPr="001F18EC">
              <w:rPr>
                <w:sz w:val="18"/>
                <w:szCs w:val="16"/>
              </w:rPr>
              <w:tab/>
              <w:t>Apply the principles of human resource management to different situations</w:t>
            </w:r>
            <w:r>
              <w:rPr>
                <w:sz w:val="18"/>
                <w:szCs w:val="16"/>
              </w:rPr>
              <w:t>.</w:t>
            </w:r>
          </w:p>
        </w:tc>
        <w:tc>
          <w:tcPr>
            <w:tcW w:w="1800" w:type="dxa"/>
            <w:shd w:val="clear" w:color="auto" w:fill="auto"/>
          </w:tcPr>
          <w:p w14:paraId="2CB8533E" w14:textId="77777777" w:rsidR="00304262" w:rsidRPr="001F18EC" w:rsidRDefault="00304262" w:rsidP="00304262">
            <w:pPr>
              <w:spacing w:before="60" w:line="240" w:lineRule="auto"/>
              <w:rPr>
                <w:rFonts w:cstheme="minorHAnsi"/>
                <w:color w:val="000000" w:themeColor="text1"/>
                <w:sz w:val="18"/>
                <w:szCs w:val="16"/>
              </w:rPr>
            </w:pPr>
          </w:p>
        </w:tc>
        <w:tc>
          <w:tcPr>
            <w:tcW w:w="1983" w:type="dxa"/>
            <w:shd w:val="clear" w:color="auto" w:fill="auto"/>
          </w:tcPr>
          <w:p w14:paraId="365E39E8" w14:textId="77777777" w:rsidR="00304262" w:rsidRPr="001F18EC" w:rsidRDefault="00304262" w:rsidP="00304262">
            <w:pPr>
              <w:spacing w:before="60" w:line="240" w:lineRule="auto"/>
              <w:rPr>
                <w:rFonts w:eastAsia="Calibri" w:cstheme="minorHAnsi"/>
                <w:color w:val="000000" w:themeColor="text1"/>
                <w:sz w:val="18"/>
                <w:szCs w:val="16"/>
              </w:rPr>
            </w:pPr>
          </w:p>
        </w:tc>
      </w:tr>
      <w:tr w:rsidR="001F18EC" w:rsidRPr="00DB0E52" w14:paraId="43ACBE4B" w14:textId="77777777" w:rsidTr="001F18EC">
        <w:tc>
          <w:tcPr>
            <w:tcW w:w="5580" w:type="dxa"/>
            <w:shd w:val="clear" w:color="auto" w:fill="DEEAF6" w:themeFill="accent1" w:themeFillTint="33"/>
          </w:tcPr>
          <w:p w14:paraId="5AEE42A8" w14:textId="16920B69" w:rsidR="001F18EC" w:rsidRPr="001F18EC" w:rsidRDefault="001F18EC" w:rsidP="001F18EC">
            <w:pPr>
              <w:spacing w:before="60" w:after="60" w:line="257" w:lineRule="auto"/>
              <w:ind w:left="795" w:hanging="795"/>
              <w:rPr>
                <w:rFonts w:eastAsia="Times New Roman" w:cstheme="minorHAnsi"/>
                <w:b/>
                <w:color w:val="000000"/>
                <w:sz w:val="18"/>
                <w:szCs w:val="16"/>
              </w:rPr>
            </w:pPr>
            <w:r w:rsidRPr="001F18EC">
              <w:rPr>
                <w:sz w:val="18"/>
                <w:szCs w:val="16"/>
              </w:rPr>
              <w:t>KRDN 4.5</w:t>
            </w:r>
            <w:r w:rsidRPr="001F18EC">
              <w:rPr>
                <w:sz w:val="18"/>
                <w:szCs w:val="16"/>
              </w:rPr>
              <w:tab/>
            </w:r>
            <w:r w:rsidR="002D293C" w:rsidRPr="002D293C">
              <w:rPr>
                <w:sz w:val="18"/>
                <w:szCs w:val="16"/>
              </w:rPr>
              <w:t>Apply safety and sanitation principles related to food, personnel and consumers.</w:t>
            </w:r>
          </w:p>
        </w:tc>
        <w:tc>
          <w:tcPr>
            <w:tcW w:w="1800" w:type="dxa"/>
            <w:shd w:val="clear" w:color="auto" w:fill="auto"/>
          </w:tcPr>
          <w:p w14:paraId="01801CBF" w14:textId="77777777" w:rsidR="001F18EC" w:rsidRPr="001F18EC" w:rsidRDefault="001F18EC" w:rsidP="00304262">
            <w:pPr>
              <w:spacing w:before="60" w:line="240" w:lineRule="auto"/>
              <w:rPr>
                <w:rFonts w:cstheme="minorHAnsi"/>
                <w:color w:val="000000" w:themeColor="text1"/>
                <w:sz w:val="18"/>
                <w:szCs w:val="16"/>
              </w:rPr>
            </w:pPr>
          </w:p>
        </w:tc>
        <w:tc>
          <w:tcPr>
            <w:tcW w:w="1983" w:type="dxa"/>
            <w:shd w:val="clear" w:color="auto" w:fill="auto"/>
          </w:tcPr>
          <w:p w14:paraId="2ADB8C93" w14:textId="77777777" w:rsidR="001F18EC" w:rsidRPr="001F18EC" w:rsidRDefault="001F18EC" w:rsidP="00304262">
            <w:pPr>
              <w:spacing w:before="60" w:line="240" w:lineRule="auto"/>
              <w:rPr>
                <w:rFonts w:eastAsia="Calibri" w:cstheme="minorHAnsi"/>
                <w:color w:val="000000" w:themeColor="text1"/>
                <w:sz w:val="18"/>
                <w:szCs w:val="16"/>
              </w:rPr>
            </w:pPr>
          </w:p>
        </w:tc>
      </w:tr>
      <w:tr w:rsidR="001F18EC" w:rsidRPr="00DB0E52" w14:paraId="522152B8" w14:textId="77777777" w:rsidTr="001F18EC">
        <w:tc>
          <w:tcPr>
            <w:tcW w:w="5580" w:type="dxa"/>
            <w:shd w:val="clear" w:color="auto" w:fill="DEEAF6" w:themeFill="accent1" w:themeFillTint="33"/>
          </w:tcPr>
          <w:p w14:paraId="506EAE23" w14:textId="1984686F" w:rsidR="001F18EC" w:rsidRPr="001F18EC" w:rsidRDefault="001F18EC" w:rsidP="001F18EC">
            <w:pPr>
              <w:spacing w:before="60" w:after="60" w:line="257" w:lineRule="auto"/>
              <w:ind w:left="795" w:hanging="795"/>
              <w:rPr>
                <w:rFonts w:eastAsia="Times New Roman" w:cstheme="minorHAnsi"/>
                <w:b/>
                <w:color w:val="000000"/>
                <w:sz w:val="18"/>
                <w:szCs w:val="16"/>
              </w:rPr>
            </w:pPr>
            <w:r w:rsidRPr="001F18EC">
              <w:rPr>
                <w:sz w:val="18"/>
                <w:szCs w:val="16"/>
              </w:rPr>
              <w:t>KRDN 4.6</w:t>
            </w:r>
            <w:r w:rsidRPr="001F18EC">
              <w:rPr>
                <w:sz w:val="18"/>
                <w:szCs w:val="16"/>
              </w:rPr>
              <w:tab/>
            </w:r>
            <w:r w:rsidR="002D293C" w:rsidRPr="002D293C">
              <w:rPr>
                <w:sz w:val="18"/>
                <w:szCs w:val="16"/>
              </w:rPr>
              <w:t>Explain the processes involved in delivering quality food and nutrition services.</w:t>
            </w:r>
          </w:p>
        </w:tc>
        <w:tc>
          <w:tcPr>
            <w:tcW w:w="1800" w:type="dxa"/>
            <w:shd w:val="clear" w:color="auto" w:fill="auto"/>
          </w:tcPr>
          <w:p w14:paraId="411B4616" w14:textId="77777777" w:rsidR="001F18EC" w:rsidRPr="001F18EC" w:rsidRDefault="001F18EC" w:rsidP="00304262">
            <w:pPr>
              <w:spacing w:before="60" w:line="240" w:lineRule="auto"/>
              <w:rPr>
                <w:rFonts w:cstheme="minorHAnsi"/>
                <w:color w:val="000000" w:themeColor="text1"/>
                <w:sz w:val="18"/>
                <w:szCs w:val="16"/>
              </w:rPr>
            </w:pPr>
          </w:p>
        </w:tc>
        <w:tc>
          <w:tcPr>
            <w:tcW w:w="1983" w:type="dxa"/>
            <w:shd w:val="clear" w:color="auto" w:fill="auto"/>
          </w:tcPr>
          <w:p w14:paraId="4E5C9DDF" w14:textId="77777777" w:rsidR="001F18EC" w:rsidRPr="001F18EC" w:rsidRDefault="001F18EC" w:rsidP="00304262">
            <w:pPr>
              <w:spacing w:before="60" w:line="240" w:lineRule="auto"/>
              <w:rPr>
                <w:rFonts w:eastAsia="Calibri" w:cstheme="minorHAnsi"/>
                <w:color w:val="000000" w:themeColor="text1"/>
                <w:sz w:val="18"/>
                <w:szCs w:val="16"/>
              </w:rPr>
            </w:pPr>
          </w:p>
        </w:tc>
      </w:tr>
      <w:tr w:rsidR="002D293C" w:rsidRPr="00DB0E52" w14:paraId="17E147D3" w14:textId="77777777" w:rsidTr="001F18EC">
        <w:tc>
          <w:tcPr>
            <w:tcW w:w="5580" w:type="dxa"/>
            <w:shd w:val="clear" w:color="auto" w:fill="DEEAF6" w:themeFill="accent1" w:themeFillTint="33"/>
          </w:tcPr>
          <w:p w14:paraId="5CFC61DD" w14:textId="77777777" w:rsidR="002D293C" w:rsidRDefault="002D293C" w:rsidP="002D293C">
            <w:pPr>
              <w:spacing w:before="60" w:after="60" w:line="257" w:lineRule="auto"/>
              <w:ind w:left="795" w:hanging="795"/>
              <w:rPr>
                <w:sz w:val="18"/>
                <w:szCs w:val="16"/>
              </w:rPr>
            </w:pPr>
            <w:r w:rsidRPr="002D293C">
              <w:rPr>
                <w:sz w:val="18"/>
                <w:szCs w:val="16"/>
              </w:rPr>
              <w:t>KRDN 4.7</w:t>
            </w:r>
            <w:r w:rsidRPr="002D293C">
              <w:rPr>
                <w:sz w:val="18"/>
                <w:szCs w:val="16"/>
              </w:rPr>
              <w:tab/>
              <w:t>Evaluate data to be used in decision-making for continuous quality improvement.</w:t>
            </w:r>
          </w:p>
          <w:p w14:paraId="05C0D71D" w14:textId="77777777" w:rsidR="000A791C" w:rsidRDefault="000A791C" w:rsidP="002D293C">
            <w:pPr>
              <w:spacing w:before="60" w:after="60" w:line="257" w:lineRule="auto"/>
              <w:ind w:left="795" w:hanging="795"/>
              <w:rPr>
                <w:sz w:val="18"/>
                <w:szCs w:val="16"/>
              </w:rPr>
            </w:pPr>
          </w:p>
          <w:p w14:paraId="40C13789" w14:textId="59434BD4" w:rsidR="000A791C" w:rsidRPr="001F18EC" w:rsidRDefault="000A791C" w:rsidP="002D293C">
            <w:pPr>
              <w:spacing w:before="60" w:after="60" w:line="257" w:lineRule="auto"/>
              <w:ind w:left="795" w:hanging="795"/>
              <w:rPr>
                <w:sz w:val="18"/>
                <w:szCs w:val="16"/>
              </w:rPr>
            </w:pPr>
          </w:p>
        </w:tc>
        <w:tc>
          <w:tcPr>
            <w:tcW w:w="1800" w:type="dxa"/>
            <w:shd w:val="clear" w:color="auto" w:fill="auto"/>
          </w:tcPr>
          <w:p w14:paraId="4F7C5411" w14:textId="77777777" w:rsidR="002D293C" w:rsidRPr="001F18EC" w:rsidRDefault="002D293C" w:rsidP="00304262">
            <w:pPr>
              <w:spacing w:before="60" w:line="240" w:lineRule="auto"/>
              <w:rPr>
                <w:rFonts w:cstheme="minorHAnsi"/>
                <w:color w:val="000000" w:themeColor="text1"/>
                <w:sz w:val="18"/>
                <w:szCs w:val="16"/>
              </w:rPr>
            </w:pPr>
          </w:p>
        </w:tc>
        <w:tc>
          <w:tcPr>
            <w:tcW w:w="1983" w:type="dxa"/>
            <w:shd w:val="clear" w:color="auto" w:fill="auto"/>
          </w:tcPr>
          <w:p w14:paraId="6FB1ED16" w14:textId="77777777" w:rsidR="002D293C" w:rsidRPr="001F18EC" w:rsidRDefault="002D293C" w:rsidP="00304262">
            <w:pPr>
              <w:spacing w:before="60" w:line="240" w:lineRule="auto"/>
              <w:rPr>
                <w:rFonts w:eastAsia="Calibri" w:cstheme="minorHAnsi"/>
                <w:color w:val="000000" w:themeColor="text1"/>
                <w:sz w:val="18"/>
                <w:szCs w:val="16"/>
              </w:rPr>
            </w:pPr>
          </w:p>
        </w:tc>
      </w:tr>
      <w:tr w:rsidR="007C1B16" w:rsidRPr="001F18EC" w14:paraId="2534BFD3" w14:textId="77777777" w:rsidTr="002A6BFB">
        <w:tc>
          <w:tcPr>
            <w:tcW w:w="9363" w:type="dxa"/>
            <w:gridSpan w:val="3"/>
            <w:shd w:val="clear" w:color="auto" w:fill="E7E6E6" w:themeFill="background2"/>
          </w:tcPr>
          <w:p w14:paraId="6B0E7894" w14:textId="34193DB1" w:rsidR="007C1B16" w:rsidRPr="007C1B16" w:rsidRDefault="007C1B16" w:rsidP="007C1B16">
            <w:pPr>
              <w:spacing w:line="240" w:lineRule="auto"/>
              <w:rPr>
                <w:b/>
                <w:bCs/>
                <w:sz w:val="20"/>
                <w:szCs w:val="18"/>
              </w:rPr>
            </w:pPr>
            <w:r w:rsidRPr="007C1B16">
              <w:rPr>
                <w:b/>
                <w:bCs/>
                <w:sz w:val="20"/>
                <w:szCs w:val="18"/>
              </w:rPr>
              <w:lastRenderedPageBreak/>
              <w:t>Domain 5.  Leadership and Career Management:  Skills, strengths, knowledge and experience relevant to leadership potential and professional growth for the nutrition and dietetics practitioner.</w:t>
            </w:r>
          </w:p>
        </w:tc>
      </w:tr>
      <w:tr w:rsidR="007C1B16" w:rsidRPr="00DB0E52" w14:paraId="1AD80A1D" w14:textId="77777777" w:rsidTr="002A6BFB">
        <w:tc>
          <w:tcPr>
            <w:tcW w:w="5580" w:type="dxa"/>
            <w:shd w:val="clear" w:color="auto" w:fill="DEEAF6" w:themeFill="accent1" w:themeFillTint="33"/>
          </w:tcPr>
          <w:p w14:paraId="73AFD771" w14:textId="5B6575D9" w:rsidR="007C1B16" w:rsidRPr="007C1B16" w:rsidRDefault="007C1B16" w:rsidP="007C1B16">
            <w:pPr>
              <w:spacing w:before="60" w:after="60" w:line="257" w:lineRule="auto"/>
              <w:ind w:left="795" w:hanging="795"/>
              <w:rPr>
                <w:sz w:val="18"/>
                <w:szCs w:val="16"/>
              </w:rPr>
            </w:pPr>
            <w:r w:rsidRPr="007C1B16">
              <w:rPr>
                <w:sz w:val="18"/>
                <w:szCs w:val="16"/>
              </w:rPr>
              <w:t>KRDN 5.1</w:t>
            </w:r>
            <w:r w:rsidRPr="007C1B16">
              <w:rPr>
                <w:sz w:val="18"/>
                <w:szCs w:val="16"/>
              </w:rPr>
              <w:tab/>
              <w:t>Perform self-assessment that includes awareness in terms of learning and leadership styles and cultural orientation and develop goals for self-improvement.</w:t>
            </w:r>
          </w:p>
        </w:tc>
        <w:tc>
          <w:tcPr>
            <w:tcW w:w="1800" w:type="dxa"/>
            <w:shd w:val="clear" w:color="auto" w:fill="auto"/>
          </w:tcPr>
          <w:p w14:paraId="3BE9096E" w14:textId="77777777" w:rsidR="007C1B16" w:rsidRPr="00DB0E52" w:rsidRDefault="007C1B16" w:rsidP="002A6BFB">
            <w:pPr>
              <w:spacing w:before="60" w:line="240" w:lineRule="auto"/>
              <w:rPr>
                <w:rFonts w:cstheme="minorHAnsi"/>
                <w:color w:val="000000" w:themeColor="text1"/>
                <w:sz w:val="18"/>
                <w:szCs w:val="18"/>
              </w:rPr>
            </w:pPr>
          </w:p>
        </w:tc>
        <w:tc>
          <w:tcPr>
            <w:tcW w:w="1983" w:type="dxa"/>
            <w:shd w:val="clear" w:color="auto" w:fill="auto"/>
          </w:tcPr>
          <w:p w14:paraId="761B92B4" w14:textId="77777777" w:rsidR="007C1B16" w:rsidRPr="00DB0E52" w:rsidRDefault="007C1B16" w:rsidP="002A6BFB">
            <w:pPr>
              <w:spacing w:before="60" w:line="240" w:lineRule="auto"/>
              <w:rPr>
                <w:rFonts w:eastAsia="Calibri" w:cstheme="minorHAnsi"/>
                <w:color w:val="000000" w:themeColor="text1"/>
                <w:sz w:val="18"/>
                <w:szCs w:val="18"/>
              </w:rPr>
            </w:pPr>
          </w:p>
        </w:tc>
      </w:tr>
      <w:tr w:rsidR="007C1B16" w:rsidRPr="00DB0E52" w14:paraId="7FA53F46" w14:textId="77777777" w:rsidTr="002A6BFB">
        <w:tc>
          <w:tcPr>
            <w:tcW w:w="5580" w:type="dxa"/>
            <w:shd w:val="clear" w:color="auto" w:fill="DEEAF6" w:themeFill="accent1" w:themeFillTint="33"/>
          </w:tcPr>
          <w:p w14:paraId="14205BF9" w14:textId="262D906D" w:rsidR="007C1B16" w:rsidRPr="007C1B16" w:rsidRDefault="007C1B16" w:rsidP="007C1B16">
            <w:pPr>
              <w:spacing w:before="60" w:after="60" w:line="257" w:lineRule="auto"/>
              <w:ind w:left="795" w:hanging="795"/>
              <w:rPr>
                <w:sz w:val="18"/>
                <w:szCs w:val="16"/>
              </w:rPr>
            </w:pPr>
            <w:r w:rsidRPr="007C1B16">
              <w:rPr>
                <w:sz w:val="18"/>
                <w:szCs w:val="16"/>
              </w:rPr>
              <w:t>KRDN 5.2</w:t>
            </w:r>
            <w:r w:rsidRPr="007C1B16">
              <w:rPr>
                <w:sz w:val="18"/>
                <w:szCs w:val="16"/>
              </w:rPr>
              <w:tab/>
              <w:t>Identify and articulate one’s skills, strengths, knowledge and experiences relevant to the position desired and career goals.</w:t>
            </w:r>
          </w:p>
        </w:tc>
        <w:tc>
          <w:tcPr>
            <w:tcW w:w="1800" w:type="dxa"/>
            <w:shd w:val="clear" w:color="auto" w:fill="auto"/>
          </w:tcPr>
          <w:p w14:paraId="387511BC" w14:textId="77777777" w:rsidR="007C1B16" w:rsidRPr="00DB0E52" w:rsidRDefault="007C1B16" w:rsidP="002A6BFB">
            <w:pPr>
              <w:spacing w:before="60" w:line="240" w:lineRule="auto"/>
              <w:rPr>
                <w:rFonts w:cstheme="minorHAnsi"/>
                <w:color w:val="000000" w:themeColor="text1"/>
                <w:sz w:val="18"/>
                <w:szCs w:val="18"/>
              </w:rPr>
            </w:pPr>
          </w:p>
        </w:tc>
        <w:tc>
          <w:tcPr>
            <w:tcW w:w="1983" w:type="dxa"/>
            <w:shd w:val="clear" w:color="auto" w:fill="auto"/>
          </w:tcPr>
          <w:p w14:paraId="7E362E90" w14:textId="77777777" w:rsidR="007C1B16" w:rsidRPr="00DB0E52" w:rsidRDefault="007C1B16" w:rsidP="002A6BFB">
            <w:pPr>
              <w:spacing w:before="60" w:line="240" w:lineRule="auto"/>
              <w:rPr>
                <w:rFonts w:eastAsia="Calibri" w:cstheme="minorHAnsi"/>
                <w:color w:val="000000" w:themeColor="text1"/>
                <w:sz w:val="18"/>
                <w:szCs w:val="18"/>
              </w:rPr>
            </w:pPr>
          </w:p>
        </w:tc>
      </w:tr>
      <w:tr w:rsidR="007C1B16" w:rsidRPr="00DB0E52" w14:paraId="306DB54C" w14:textId="77777777" w:rsidTr="002A6BFB">
        <w:tc>
          <w:tcPr>
            <w:tcW w:w="5580" w:type="dxa"/>
            <w:shd w:val="clear" w:color="auto" w:fill="DEEAF6" w:themeFill="accent1" w:themeFillTint="33"/>
          </w:tcPr>
          <w:p w14:paraId="454D7E5B" w14:textId="5BF9D2AA" w:rsidR="007C1B16" w:rsidRPr="007C1B16" w:rsidRDefault="007C1B16" w:rsidP="007C1B16">
            <w:pPr>
              <w:spacing w:before="60" w:after="60" w:line="257" w:lineRule="auto"/>
              <w:ind w:left="795" w:hanging="795"/>
              <w:rPr>
                <w:sz w:val="18"/>
                <w:szCs w:val="16"/>
              </w:rPr>
            </w:pPr>
            <w:r w:rsidRPr="007C1B16">
              <w:rPr>
                <w:sz w:val="18"/>
                <w:szCs w:val="16"/>
              </w:rPr>
              <w:t>KRDN 5.3</w:t>
            </w:r>
            <w:r w:rsidRPr="007C1B16">
              <w:rPr>
                <w:sz w:val="18"/>
                <w:szCs w:val="16"/>
              </w:rPr>
              <w:tab/>
            </w:r>
            <w:bookmarkStart w:id="5" w:name="_Hlk69129522"/>
            <w:r w:rsidRPr="007C1B16">
              <w:rPr>
                <w:sz w:val="18"/>
                <w:szCs w:val="16"/>
              </w:rPr>
              <w:t>Practice how to self-</w:t>
            </w:r>
            <w:bookmarkEnd w:id="5"/>
            <w:r w:rsidRPr="007C1B16">
              <w:rPr>
                <w:sz w:val="18"/>
                <w:szCs w:val="16"/>
              </w:rPr>
              <w:t>advocate for opportunities in a variety of settings (</w:t>
            </w:r>
            <w:bookmarkStart w:id="6" w:name="_Hlk74846635"/>
            <w:r w:rsidRPr="007C1B16">
              <w:rPr>
                <w:sz w:val="18"/>
                <w:szCs w:val="16"/>
              </w:rPr>
              <w:t>such as asking for needed support, presenting an elevator pitch)</w:t>
            </w:r>
            <w:bookmarkEnd w:id="6"/>
            <w:r w:rsidRPr="007C1B16">
              <w:rPr>
                <w:sz w:val="18"/>
                <w:szCs w:val="16"/>
              </w:rPr>
              <w:t xml:space="preserve">. </w:t>
            </w:r>
          </w:p>
        </w:tc>
        <w:tc>
          <w:tcPr>
            <w:tcW w:w="1800" w:type="dxa"/>
            <w:shd w:val="clear" w:color="auto" w:fill="auto"/>
          </w:tcPr>
          <w:p w14:paraId="48F53290" w14:textId="77777777" w:rsidR="007C1B16" w:rsidRPr="00DB0E52" w:rsidRDefault="007C1B16" w:rsidP="002A6BFB">
            <w:pPr>
              <w:spacing w:before="60" w:line="240" w:lineRule="auto"/>
              <w:rPr>
                <w:rFonts w:cstheme="minorHAnsi"/>
                <w:color w:val="000000" w:themeColor="text1"/>
                <w:sz w:val="18"/>
                <w:szCs w:val="18"/>
              </w:rPr>
            </w:pPr>
          </w:p>
        </w:tc>
        <w:tc>
          <w:tcPr>
            <w:tcW w:w="1983" w:type="dxa"/>
            <w:shd w:val="clear" w:color="auto" w:fill="auto"/>
          </w:tcPr>
          <w:p w14:paraId="01A19F6C" w14:textId="77777777" w:rsidR="007C1B16" w:rsidRPr="00DB0E52" w:rsidRDefault="007C1B16" w:rsidP="002A6BFB">
            <w:pPr>
              <w:spacing w:before="60" w:line="240" w:lineRule="auto"/>
              <w:rPr>
                <w:rFonts w:eastAsia="Calibri" w:cstheme="minorHAnsi"/>
                <w:color w:val="000000" w:themeColor="text1"/>
                <w:sz w:val="18"/>
                <w:szCs w:val="18"/>
              </w:rPr>
            </w:pPr>
          </w:p>
        </w:tc>
      </w:tr>
      <w:tr w:rsidR="007C1B16" w:rsidRPr="00DB0E52" w14:paraId="44B7D7B9" w14:textId="77777777" w:rsidTr="002A6BFB">
        <w:tc>
          <w:tcPr>
            <w:tcW w:w="5580" w:type="dxa"/>
            <w:shd w:val="clear" w:color="auto" w:fill="DEEAF6" w:themeFill="accent1" w:themeFillTint="33"/>
          </w:tcPr>
          <w:p w14:paraId="789C7A7B" w14:textId="182EF753" w:rsidR="007C1B16" w:rsidRPr="007C1B16" w:rsidRDefault="007C1B16" w:rsidP="007C1B16">
            <w:pPr>
              <w:spacing w:before="60" w:after="60" w:line="257" w:lineRule="auto"/>
              <w:ind w:left="795" w:hanging="795"/>
              <w:rPr>
                <w:sz w:val="18"/>
                <w:szCs w:val="16"/>
              </w:rPr>
            </w:pPr>
            <w:r w:rsidRPr="007C1B16">
              <w:rPr>
                <w:sz w:val="18"/>
                <w:szCs w:val="16"/>
              </w:rPr>
              <w:t>KRDN 5.4</w:t>
            </w:r>
            <w:r w:rsidRPr="007C1B16">
              <w:rPr>
                <w:sz w:val="18"/>
                <w:szCs w:val="16"/>
              </w:rPr>
              <w:tab/>
              <w:t>Practice resolving differences or dealing with conflict.</w:t>
            </w:r>
          </w:p>
        </w:tc>
        <w:tc>
          <w:tcPr>
            <w:tcW w:w="1800" w:type="dxa"/>
            <w:shd w:val="clear" w:color="auto" w:fill="auto"/>
          </w:tcPr>
          <w:p w14:paraId="2613BFB0" w14:textId="77777777" w:rsidR="007C1B16" w:rsidRPr="00DB0E52" w:rsidRDefault="007C1B16" w:rsidP="002A6BFB">
            <w:pPr>
              <w:spacing w:before="60" w:line="240" w:lineRule="auto"/>
              <w:rPr>
                <w:rFonts w:cstheme="minorHAnsi"/>
                <w:color w:val="000000" w:themeColor="text1"/>
                <w:sz w:val="18"/>
                <w:szCs w:val="18"/>
              </w:rPr>
            </w:pPr>
          </w:p>
        </w:tc>
        <w:tc>
          <w:tcPr>
            <w:tcW w:w="1983" w:type="dxa"/>
            <w:shd w:val="clear" w:color="auto" w:fill="auto"/>
          </w:tcPr>
          <w:p w14:paraId="5EAD9847" w14:textId="77777777" w:rsidR="007C1B16" w:rsidRPr="00DB0E52" w:rsidRDefault="007C1B16" w:rsidP="002A6BFB">
            <w:pPr>
              <w:spacing w:before="60" w:line="240" w:lineRule="auto"/>
              <w:rPr>
                <w:rFonts w:eastAsia="Calibri" w:cstheme="minorHAnsi"/>
                <w:color w:val="000000" w:themeColor="text1"/>
                <w:sz w:val="18"/>
                <w:szCs w:val="18"/>
              </w:rPr>
            </w:pPr>
          </w:p>
        </w:tc>
      </w:tr>
      <w:tr w:rsidR="007C1B16" w:rsidRPr="00DB0E52" w14:paraId="2DC12385" w14:textId="77777777" w:rsidTr="002A6BFB">
        <w:tc>
          <w:tcPr>
            <w:tcW w:w="5580" w:type="dxa"/>
            <w:shd w:val="clear" w:color="auto" w:fill="DEEAF6" w:themeFill="accent1" w:themeFillTint="33"/>
          </w:tcPr>
          <w:p w14:paraId="24C8A117" w14:textId="17EA7021" w:rsidR="007C1B16" w:rsidRPr="007C1B16" w:rsidRDefault="007C1B16" w:rsidP="007C1B16">
            <w:pPr>
              <w:spacing w:before="60" w:after="60" w:line="257" w:lineRule="auto"/>
              <w:ind w:left="795" w:hanging="795"/>
              <w:rPr>
                <w:sz w:val="18"/>
                <w:szCs w:val="16"/>
              </w:rPr>
            </w:pPr>
            <w:r w:rsidRPr="007C1B16">
              <w:rPr>
                <w:sz w:val="18"/>
                <w:szCs w:val="16"/>
              </w:rPr>
              <w:t>KRDN 5.5</w:t>
            </w:r>
            <w:r w:rsidRPr="007C1B16">
              <w:rPr>
                <w:i/>
                <w:iCs/>
                <w:sz w:val="18"/>
                <w:szCs w:val="16"/>
              </w:rPr>
              <w:tab/>
            </w:r>
            <w:r w:rsidRPr="007C1B16">
              <w:rPr>
                <w:sz w:val="18"/>
                <w:szCs w:val="16"/>
              </w:rPr>
              <w:t>Promote team involvement and recognize the skills of each member.</w:t>
            </w:r>
          </w:p>
        </w:tc>
        <w:tc>
          <w:tcPr>
            <w:tcW w:w="1800" w:type="dxa"/>
            <w:shd w:val="clear" w:color="auto" w:fill="auto"/>
          </w:tcPr>
          <w:p w14:paraId="3FD8C214" w14:textId="77777777" w:rsidR="007C1B16" w:rsidRPr="00DB0E52" w:rsidRDefault="007C1B16" w:rsidP="002A6BFB">
            <w:pPr>
              <w:spacing w:before="60" w:line="240" w:lineRule="auto"/>
              <w:rPr>
                <w:rFonts w:cstheme="minorHAnsi"/>
                <w:color w:val="000000" w:themeColor="text1"/>
                <w:sz w:val="18"/>
                <w:szCs w:val="18"/>
              </w:rPr>
            </w:pPr>
          </w:p>
        </w:tc>
        <w:tc>
          <w:tcPr>
            <w:tcW w:w="1983" w:type="dxa"/>
            <w:shd w:val="clear" w:color="auto" w:fill="auto"/>
          </w:tcPr>
          <w:p w14:paraId="799A411E" w14:textId="77777777" w:rsidR="007C1B16" w:rsidRPr="00DB0E52" w:rsidRDefault="007C1B16" w:rsidP="002A6BFB">
            <w:pPr>
              <w:spacing w:before="60" w:line="240" w:lineRule="auto"/>
              <w:rPr>
                <w:rFonts w:eastAsia="Calibri" w:cstheme="minorHAnsi"/>
                <w:color w:val="000000" w:themeColor="text1"/>
                <w:sz w:val="18"/>
                <w:szCs w:val="18"/>
              </w:rPr>
            </w:pPr>
          </w:p>
        </w:tc>
      </w:tr>
      <w:tr w:rsidR="007C1B16" w:rsidRPr="00DB0E52" w14:paraId="639363DE" w14:textId="77777777" w:rsidTr="002A6BFB">
        <w:tc>
          <w:tcPr>
            <w:tcW w:w="5580" w:type="dxa"/>
            <w:shd w:val="clear" w:color="auto" w:fill="DEEAF6" w:themeFill="accent1" w:themeFillTint="33"/>
          </w:tcPr>
          <w:p w14:paraId="0AFF67DE" w14:textId="2F2CCDB2" w:rsidR="007C1B16" w:rsidRPr="007C1B16" w:rsidRDefault="007C1B16" w:rsidP="007C1B16">
            <w:pPr>
              <w:spacing w:before="60" w:after="60" w:line="257" w:lineRule="auto"/>
              <w:ind w:left="795" w:hanging="795"/>
              <w:rPr>
                <w:sz w:val="18"/>
                <w:szCs w:val="16"/>
              </w:rPr>
            </w:pPr>
            <w:r w:rsidRPr="007C1B16">
              <w:rPr>
                <w:sz w:val="18"/>
                <w:szCs w:val="16"/>
              </w:rPr>
              <w:t>KRDN 5.6</w:t>
            </w:r>
            <w:r w:rsidRPr="007C1B16">
              <w:rPr>
                <w:sz w:val="18"/>
                <w:szCs w:val="16"/>
              </w:rPr>
              <w:tab/>
              <w:t>Demonstrate an understanding of the importance and expectations of a professional in mentoring and precepting others.</w:t>
            </w:r>
          </w:p>
        </w:tc>
        <w:tc>
          <w:tcPr>
            <w:tcW w:w="1800" w:type="dxa"/>
            <w:shd w:val="clear" w:color="auto" w:fill="auto"/>
          </w:tcPr>
          <w:p w14:paraId="0340703E" w14:textId="77777777" w:rsidR="007C1B16" w:rsidRPr="00DB0E52" w:rsidRDefault="007C1B16" w:rsidP="002A6BFB">
            <w:pPr>
              <w:spacing w:before="60" w:line="240" w:lineRule="auto"/>
              <w:rPr>
                <w:rFonts w:cstheme="minorHAnsi"/>
                <w:color w:val="000000" w:themeColor="text1"/>
                <w:sz w:val="18"/>
                <w:szCs w:val="18"/>
              </w:rPr>
            </w:pPr>
          </w:p>
        </w:tc>
        <w:tc>
          <w:tcPr>
            <w:tcW w:w="1983" w:type="dxa"/>
            <w:shd w:val="clear" w:color="auto" w:fill="auto"/>
          </w:tcPr>
          <w:p w14:paraId="5A1E9DAA" w14:textId="77777777" w:rsidR="007C1B16" w:rsidRPr="00DB0E52" w:rsidRDefault="007C1B16" w:rsidP="002A6BFB">
            <w:pPr>
              <w:spacing w:before="60" w:line="240" w:lineRule="auto"/>
              <w:rPr>
                <w:rFonts w:eastAsia="Calibri" w:cstheme="minorHAnsi"/>
                <w:color w:val="000000" w:themeColor="text1"/>
                <w:sz w:val="18"/>
                <w:szCs w:val="18"/>
              </w:rPr>
            </w:pPr>
          </w:p>
        </w:tc>
      </w:tr>
    </w:tbl>
    <w:p w14:paraId="1E3BA251" w14:textId="77777777" w:rsidR="007C1B16" w:rsidRDefault="007C1B16">
      <w:pPr>
        <w:spacing w:line="259" w:lineRule="auto"/>
        <w:jc w:val="center"/>
        <w:rPr>
          <w:rFonts w:eastAsia="Times New Roman" w:cs="Times New Roman"/>
          <w:b/>
          <w:color w:val="000000"/>
          <w:sz w:val="24"/>
          <w:szCs w:val="24"/>
        </w:rPr>
      </w:pPr>
    </w:p>
    <w:p w14:paraId="0C0FC46A" w14:textId="77777777" w:rsidR="004847E4" w:rsidRDefault="004847E4">
      <w:pPr>
        <w:spacing w:line="259" w:lineRule="auto"/>
        <w:jc w:val="center"/>
        <w:rPr>
          <w:rFonts w:eastAsia="Times New Roman" w:cs="Times New Roman"/>
          <w:b/>
          <w:color w:val="000000"/>
          <w:sz w:val="24"/>
          <w:szCs w:val="24"/>
        </w:rPr>
      </w:pPr>
    </w:p>
    <w:sectPr w:rsidR="004847E4" w:rsidSect="00AE62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86D7" w14:textId="77777777" w:rsidR="005B2B22" w:rsidRDefault="005B2B22" w:rsidP="00306980">
      <w:pPr>
        <w:spacing w:after="0" w:line="240" w:lineRule="auto"/>
      </w:pPr>
      <w:r>
        <w:separator/>
      </w:r>
    </w:p>
  </w:endnote>
  <w:endnote w:type="continuationSeparator" w:id="0">
    <w:p w14:paraId="523D25E4" w14:textId="77777777" w:rsidR="005B2B22" w:rsidRDefault="005B2B22" w:rsidP="0030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D12C" w14:textId="77777777" w:rsidR="003153C6" w:rsidRDefault="00315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430492"/>
      <w:docPartObj>
        <w:docPartGallery w:val="Page Numbers (Bottom of Page)"/>
        <w:docPartUnique/>
      </w:docPartObj>
    </w:sdtPr>
    <w:sdtEndPr>
      <w:rPr>
        <w:noProof/>
      </w:rPr>
    </w:sdtEndPr>
    <w:sdtContent>
      <w:p w14:paraId="7EDD5F88" w14:textId="3EE26A32" w:rsidR="00E6062A" w:rsidRDefault="00E6062A" w:rsidP="00E6062A">
        <w:pPr>
          <w:pStyle w:val="Footer"/>
          <w:tabs>
            <w:tab w:val="center" w:pos="5760"/>
          </w:tabs>
          <w:rPr>
            <w:noProof/>
          </w:rPr>
        </w:pPr>
        <w:r>
          <w:rPr>
            <w:rFonts w:ascii="Calibri" w:hAnsi="Calibri"/>
          </w:rPr>
          <w:t>&lt;Program N</w:t>
        </w:r>
        <w:r w:rsidRPr="00D77F90">
          <w:rPr>
            <w:rFonts w:ascii="Calibri" w:hAnsi="Calibri"/>
          </w:rPr>
          <w:t>ame</w:t>
        </w:r>
        <w:r>
          <w:rPr>
            <w:rFonts w:ascii="Calibri" w:hAnsi="Calibri"/>
          </w:rPr>
          <w:t xml:space="preserve"> and Type</w:t>
        </w:r>
        <w:r w:rsidRPr="00D77F90">
          <w:rPr>
            <w:rFonts w:ascii="Calibri" w:hAnsi="Calibri"/>
          </w:rPr>
          <w:t xml:space="preserve"> Goes Here&gt;</w:t>
        </w:r>
        <w:r>
          <w:rPr>
            <w:rFonts w:ascii="Calibri" w:hAnsi="Calibri"/>
          </w:rPr>
          <w:tab/>
        </w:r>
        <w:r w:rsidR="00D7749A">
          <w:rPr>
            <w:rFonts w:ascii="Calibri" w:hAnsi="Calibri"/>
          </w:rPr>
          <w:tab/>
        </w:r>
        <w:r w:rsidR="00D7749A">
          <w:rPr>
            <w:rFonts w:ascii="Calibri" w:hAnsi="Calibri"/>
          </w:rPr>
          <w:tab/>
        </w:r>
      </w:p>
    </w:sdtContent>
  </w:sdt>
  <w:p w14:paraId="0DA6F300" w14:textId="77777777" w:rsidR="00E6062A" w:rsidRDefault="00E6062A" w:rsidP="00E60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7758" w14:textId="77777777" w:rsidR="003153C6" w:rsidRDefault="00315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DCF9" w14:textId="77777777" w:rsidR="005B2B22" w:rsidRDefault="005B2B22" w:rsidP="00306980">
      <w:pPr>
        <w:spacing w:after="0" w:line="240" w:lineRule="auto"/>
      </w:pPr>
      <w:r>
        <w:separator/>
      </w:r>
    </w:p>
  </w:footnote>
  <w:footnote w:type="continuationSeparator" w:id="0">
    <w:p w14:paraId="4A500D00" w14:textId="77777777" w:rsidR="005B2B22" w:rsidRDefault="005B2B22" w:rsidP="0030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3271" w14:textId="77777777" w:rsidR="003153C6" w:rsidRDefault="00315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97C2" w14:textId="77777777" w:rsidR="003153C6" w:rsidRDefault="00315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D6B" w14:textId="77777777" w:rsidR="003153C6" w:rsidRDefault="00315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A42"/>
    <w:multiLevelType w:val="hybridMultilevel"/>
    <w:tmpl w:val="EB5CF1B0"/>
    <w:lvl w:ilvl="0" w:tplc="AF0CF676">
      <w:start w:val="1"/>
      <w:numFmt w:val="lowerLetter"/>
      <w:lvlText w:val="%1."/>
      <w:lvlJc w:val="left"/>
      <w:pPr>
        <w:ind w:left="1800" w:hanging="360"/>
      </w:pPr>
      <w:rPr>
        <w:rFonts w:hint="default"/>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376F81"/>
    <w:multiLevelType w:val="hybridMultilevel"/>
    <w:tmpl w:val="B0FC284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D20F7"/>
    <w:multiLevelType w:val="hybridMultilevel"/>
    <w:tmpl w:val="8614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773C6"/>
    <w:multiLevelType w:val="hybridMultilevel"/>
    <w:tmpl w:val="3D9E4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8900185">
    <w:abstractNumId w:val="3"/>
  </w:num>
  <w:num w:numId="2" w16cid:durableId="1901666724">
    <w:abstractNumId w:val="0"/>
  </w:num>
  <w:num w:numId="3" w16cid:durableId="124199351">
    <w:abstractNumId w:val="4"/>
  </w:num>
  <w:num w:numId="4" w16cid:durableId="1550190963">
    <w:abstractNumId w:val="5"/>
  </w:num>
  <w:num w:numId="5" w16cid:durableId="255864962">
    <w:abstractNumId w:val="2"/>
  </w:num>
  <w:num w:numId="6" w16cid:durableId="2070956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34"/>
    <w:rsid w:val="0003146C"/>
    <w:rsid w:val="000361A3"/>
    <w:rsid w:val="000558FD"/>
    <w:rsid w:val="000A09A1"/>
    <w:rsid w:val="000A5271"/>
    <w:rsid w:val="000A791C"/>
    <w:rsid w:val="000B541B"/>
    <w:rsid w:val="000C38D3"/>
    <w:rsid w:val="000C44CF"/>
    <w:rsid w:val="000E2709"/>
    <w:rsid w:val="000E4F4B"/>
    <w:rsid w:val="000F17E8"/>
    <w:rsid w:val="001044DD"/>
    <w:rsid w:val="00117CA4"/>
    <w:rsid w:val="001222B9"/>
    <w:rsid w:val="0013107B"/>
    <w:rsid w:val="001943B7"/>
    <w:rsid w:val="001A189C"/>
    <w:rsid w:val="001D50AA"/>
    <w:rsid w:val="001F18EC"/>
    <w:rsid w:val="0022537A"/>
    <w:rsid w:val="0028366F"/>
    <w:rsid w:val="002A730B"/>
    <w:rsid w:val="002D293C"/>
    <w:rsid w:val="002E539B"/>
    <w:rsid w:val="00304262"/>
    <w:rsid w:val="00306980"/>
    <w:rsid w:val="003153C6"/>
    <w:rsid w:val="00367959"/>
    <w:rsid w:val="0039689C"/>
    <w:rsid w:val="003F6001"/>
    <w:rsid w:val="00455887"/>
    <w:rsid w:val="004847E4"/>
    <w:rsid w:val="004A5C70"/>
    <w:rsid w:val="004A6DAF"/>
    <w:rsid w:val="004A7493"/>
    <w:rsid w:val="004C02EC"/>
    <w:rsid w:val="004C4422"/>
    <w:rsid w:val="004D283E"/>
    <w:rsid w:val="004E2711"/>
    <w:rsid w:val="00535CA2"/>
    <w:rsid w:val="005603CE"/>
    <w:rsid w:val="005615EC"/>
    <w:rsid w:val="00567325"/>
    <w:rsid w:val="005B2B22"/>
    <w:rsid w:val="005C04EF"/>
    <w:rsid w:val="005C093A"/>
    <w:rsid w:val="005C6080"/>
    <w:rsid w:val="005D0313"/>
    <w:rsid w:val="005D59C7"/>
    <w:rsid w:val="005F72F3"/>
    <w:rsid w:val="00616661"/>
    <w:rsid w:val="0064057A"/>
    <w:rsid w:val="006718CF"/>
    <w:rsid w:val="00680EB6"/>
    <w:rsid w:val="006A5F90"/>
    <w:rsid w:val="006B195B"/>
    <w:rsid w:val="006D61D2"/>
    <w:rsid w:val="006E0261"/>
    <w:rsid w:val="006E2299"/>
    <w:rsid w:val="007154C2"/>
    <w:rsid w:val="00752D7E"/>
    <w:rsid w:val="007551C5"/>
    <w:rsid w:val="007724DC"/>
    <w:rsid w:val="007C1B16"/>
    <w:rsid w:val="00801A6C"/>
    <w:rsid w:val="008171B1"/>
    <w:rsid w:val="0083734B"/>
    <w:rsid w:val="0084718D"/>
    <w:rsid w:val="00864422"/>
    <w:rsid w:val="00885418"/>
    <w:rsid w:val="008B63F1"/>
    <w:rsid w:val="00940957"/>
    <w:rsid w:val="009639B4"/>
    <w:rsid w:val="00987D39"/>
    <w:rsid w:val="009B30F2"/>
    <w:rsid w:val="009C54F9"/>
    <w:rsid w:val="009D171B"/>
    <w:rsid w:val="009D5CEF"/>
    <w:rsid w:val="009D6921"/>
    <w:rsid w:val="009E000F"/>
    <w:rsid w:val="00A42C2A"/>
    <w:rsid w:val="00A464BD"/>
    <w:rsid w:val="00A96AD4"/>
    <w:rsid w:val="00AC6D1F"/>
    <w:rsid w:val="00AD5D32"/>
    <w:rsid w:val="00AE6281"/>
    <w:rsid w:val="00AF0025"/>
    <w:rsid w:val="00AF33F7"/>
    <w:rsid w:val="00B41DC6"/>
    <w:rsid w:val="00B46702"/>
    <w:rsid w:val="00B62770"/>
    <w:rsid w:val="00BA5A8F"/>
    <w:rsid w:val="00BD4DB8"/>
    <w:rsid w:val="00BF4A86"/>
    <w:rsid w:val="00C013A6"/>
    <w:rsid w:val="00C0737E"/>
    <w:rsid w:val="00C35399"/>
    <w:rsid w:val="00C35B05"/>
    <w:rsid w:val="00C375E9"/>
    <w:rsid w:val="00C44775"/>
    <w:rsid w:val="00C51B0E"/>
    <w:rsid w:val="00C70E5C"/>
    <w:rsid w:val="00C76D41"/>
    <w:rsid w:val="00CA3996"/>
    <w:rsid w:val="00CA51A8"/>
    <w:rsid w:val="00CB0366"/>
    <w:rsid w:val="00CD257A"/>
    <w:rsid w:val="00CD5FDB"/>
    <w:rsid w:val="00D30653"/>
    <w:rsid w:val="00D4356C"/>
    <w:rsid w:val="00D54F33"/>
    <w:rsid w:val="00D57BBD"/>
    <w:rsid w:val="00D7749A"/>
    <w:rsid w:val="00D777F2"/>
    <w:rsid w:val="00D934EF"/>
    <w:rsid w:val="00DB0E52"/>
    <w:rsid w:val="00E20FDB"/>
    <w:rsid w:val="00E26D1D"/>
    <w:rsid w:val="00E6062A"/>
    <w:rsid w:val="00E65C9C"/>
    <w:rsid w:val="00E668F3"/>
    <w:rsid w:val="00E66ADF"/>
    <w:rsid w:val="00EF05CC"/>
    <w:rsid w:val="00EF492F"/>
    <w:rsid w:val="00F334A8"/>
    <w:rsid w:val="00F3372F"/>
    <w:rsid w:val="00F46E91"/>
    <w:rsid w:val="00F537B2"/>
    <w:rsid w:val="00F54E1A"/>
    <w:rsid w:val="00F84353"/>
    <w:rsid w:val="00F86675"/>
    <w:rsid w:val="00F96590"/>
    <w:rsid w:val="00FA6C34"/>
    <w:rsid w:val="00FF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83BB572"/>
  <w15:chartTrackingRefBased/>
  <w15:docId w15:val="{53A5AE49-21BF-4782-8BC5-69E797C9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C34"/>
    <w:pPr>
      <w:spacing w:line="256" w:lineRule="auto"/>
      <w:jc w:val="left"/>
    </w:pPr>
  </w:style>
  <w:style w:type="paragraph" w:styleId="Heading1">
    <w:name w:val="heading 1"/>
    <w:basedOn w:val="Normal"/>
    <w:next w:val="Normal"/>
    <w:link w:val="Heading1Char"/>
    <w:uiPriority w:val="9"/>
    <w:qFormat/>
    <w:rsid w:val="008171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01">
    <w:name w:val="bullet-01"/>
    <w:basedOn w:val="Normal"/>
    <w:rsid w:val="00FA6C34"/>
    <w:pPr>
      <w:numPr>
        <w:numId w:val="1"/>
      </w:numPr>
      <w:spacing w:after="60" w:line="240" w:lineRule="auto"/>
    </w:pPr>
    <w:rPr>
      <w:rFonts w:ascii="Arial" w:eastAsia="MS Mincho" w:hAnsi="Arial" w:cs="Times New Roman"/>
      <w:sz w:val="20"/>
      <w:szCs w:val="20"/>
    </w:rPr>
  </w:style>
  <w:style w:type="table" w:styleId="TableGrid">
    <w:name w:val="Table Grid"/>
    <w:basedOn w:val="TableNormal"/>
    <w:uiPriority w:val="39"/>
    <w:rsid w:val="00FA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980"/>
  </w:style>
  <w:style w:type="paragraph" w:styleId="Footer">
    <w:name w:val="footer"/>
    <w:basedOn w:val="Normal"/>
    <w:link w:val="FooterChar"/>
    <w:uiPriority w:val="99"/>
    <w:unhideWhenUsed/>
    <w:rsid w:val="003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980"/>
  </w:style>
  <w:style w:type="character" w:styleId="CommentReference">
    <w:name w:val="annotation reference"/>
    <w:basedOn w:val="DefaultParagraphFont"/>
    <w:uiPriority w:val="99"/>
    <w:semiHidden/>
    <w:unhideWhenUsed/>
    <w:rsid w:val="00801A6C"/>
    <w:rPr>
      <w:sz w:val="16"/>
      <w:szCs w:val="16"/>
    </w:rPr>
  </w:style>
  <w:style w:type="paragraph" w:styleId="CommentText">
    <w:name w:val="annotation text"/>
    <w:basedOn w:val="Normal"/>
    <w:link w:val="CommentTextChar"/>
    <w:uiPriority w:val="99"/>
    <w:semiHidden/>
    <w:unhideWhenUsed/>
    <w:rsid w:val="00801A6C"/>
    <w:pPr>
      <w:spacing w:line="240" w:lineRule="auto"/>
    </w:pPr>
    <w:rPr>
      <w:sz w:val="20"/>
      <w:szCs w:val="20"/>
    </w:rPr>
  </w:style>
  <w:style w:type="character" w:customStyle="1" w:styleId="CommentTextChar">
    <w:name w:val="Comment Text Char"/>
    <w:basedOn w:val="DefaultParagraphFont"/>
    <w:link w:val="CommentText"/>
    <w:uiPriority w:val="99"/>
    <w:semiHidden/>
    <w:rsid w:val="00801A6C"/>
    <w:rPr>
      <w:sz w:val="20"/>
      <w:szCs w:val="20"/>
    </w:rPr>
  </w:style>
  <w:style w:type="paragraph" w:styleId="CommentSubject">
    <w:name w:val="annotation subject"/>
    <w:basedOn w:val="CommentText"/>
    <w:next w:val="CommentText"/>
    <w:link w:val="CommentSubjectChar"/>
    <w:uiPriority w:val="99"/>
    <w:semiHidden/>
    <w:unhideWhenUsed/>
    <w:rsid w:val="00801A6C"/>
    <w:rPr>
      <w:b/>
      <w:bCs/>
    </w:rPr>
  </w:style>
  <w:style w:type="character" w:customStyle="1" w:styleId="CommentSubjectChar">
    <w:name w:val="Comment Subject Char"/>
    <w:basedOn w:val="CommentTextChar"/>
    <w:link w:val="CommentSubject"/>
    <w:uiPriority w:val="99"/>
    <w:semiHidden/>
    <w:rsid w:val="00801A6C"/>
    <w:rPr>
      <w:b/>
      <w:bCs/>
      <w:sz w:val="20"/>
      <w:szCs w:val="20"/>
    </w:rPr>
  </w:style>
  <w:style w:type="paragraph" w:styleId="BalloonText">
    <w:name w:val="Balloon Text"/>
    <w:basedOn w:val="Normal"/>
    <w:link w:val="BalloonTextChar"/>
    <w:uiPriority w:val="99"/>
    <w:semiHidden/>
    <w:unhideWhenUsed/>
    <w:rsid w:val="0080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A6C"/>
    <w:rPr>
      <w:rFonts w:ascii="Segoe UI" w:hAnsi="Segoe UI" w:cs="Segoe UI"/>
      <w:sz w:val="18"/>
      <w:szCs w:val="18"/>
    </w:rPr>
  </w:style>
  <w:style w:type="paragraph" w:styleId="Revision">
    <w:name w:val="Revision"/>
    <w:hidden/>
    <w:uiPriority w:val="99"/>
    <w:semiHidden/>
    <w:rsid w:val="00C44775"/>
    <w:pPr>
      <w:spacing w:after="0" w:line="240" w:lineRule="auto"/>
      <w:jc w:val="left"/>
    </w:pPr>
  </w:style>
  <w:style w:type="character" w:customStyle="1" w:styleId="Heading1Char">
    <w:name w:val="Heading 1 Char"/>
    <w:basedOn w:val="DefaultParagraphFont"/>
    <w:link w:val="Heading1"/>
    <w:uiPriority w:val="9"/>
    <w:rsid w:val="008171B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372F"/>
    <w:pPr>
      <w:ind w:left="720"/>
      <w:contextualSpacing/>
    </w:pPr>
  </w:style>
  <w:style w:type="paragraph" w:customStyle="1" w:styleId="BoxText">
    <w:name w:val="Box Text"/>
    <w:basedOn w:val="BodyText"/>
    <w:qFormat/>
    <w:rsid w:val="0084718D"/>
    <w:pPr>
      <w:spacing w:after="0" w:line="240" w:lineRule="auto"/>
    </w:pPr>
    <w:rPr>
      <w:rFonts w:ascii="Myriad Pro" w:eastAsia="Calibri" w:hAnsi="Myriad Pro" w:cs="Times New Roman"/>
      <w:sz w:val="20"/>
    </w:rPr>
  </w:style>
  <w:style w:type="paragraph" w:customStyle="1" w:styleId="Default">
    <w:name w:val="Default"/>
    <w:rsid w:val="0084718D"/>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84718D"/>
    <w:pPr>
      <w:spacing w:after="120"/>
    </w:pPr>
  </w:style>
  <w:style w:type="character" w:customStyle="1" w:styleId="BodyTextChar">
    <w:name w:val="Body Text Char"/>
    <w:basedOn w:val="DefaultParagraphFont"/>
    <w:link w:val="BodyText"/>
    <w:uiPriority w:val="99"/>
    <w:semiHidden/>
    <w:rsid w:val="0084718D"/>
  </w:style>
  <w:style w:type="paragraph" w:customStyle="1" w:styleId="BoxBullet1">
    <w:name w:val="Box Bullet 1"/>
    <w:basedOn w:val="Normal"/>
    <w:qFormat/>
    <w:rsid w:val="00367959"/>
    <w:pPr>
      <w:numPr>
        <w:numId w:val="5"/>
      </w:numPr>
      <w:spacing w:after="0" w:line="240" w:lineRule="auto"/>
      <w:ind w:left="360" w:hanging="360"/>
    </w:pPr>
    <w:rPr>
      <w:rFonts w:ascii="Myriad Pro" w:eastAsia="Calibri" w:hAnsi="Myriad Pro" w:cs="Times New Roman"/>
      <w:sz w:val="20"/>
    </w:rPr>
  </w:style>
  <w:style w:type="character" w:customStyle="1" w:styleId="TipinText">
    <w:name w:val="Tip in Text"/>
    <w:uiPriority w:val="1"/>
    <w:qFormat/>
    <w:rsid w:val="00CA399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Cowie</dc:creator>
  <cp:keywords/>
  <dc:description/>
  <cp:lastModifiedBy>Jodi Wright</cp:lastModifiedBy>
  <cp:revision>3</cp:revision>
  <dcterms:created xsi:type="dcterms:W3CDTF">2024-02-20T14:11:00Z</dcterms:created>
  <dcterms:modified xsi:type="dcterms:W3CDTF">2024-02-20T14:13:00Z</dcterms:modified>
</cp:coreProperties>
</file>